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1130156"/>
        <w:docPartObj>
          <w:docPartGallery w:val="Cover Pages"/>
          <w:docPartUnique/>
        </w:docPartObj>
      </w:sdtPr>
      <w:sdtEndPr>
        <w:rPr>
          <w:b/>
        </w:rPr>
      </w:sdtEndPr>
      <w:sdtContent>
        <w:p w14:paraId="68DDA763" w14:textId="77777777" w:rsidR="00D5367E" w:rsidRDefault="00B124E5" w:rsidP="00EA6A7F">
          <w:r>
            <w:rPr>
              <w:noProof/>
              <w:lang w:eastAsia="fi-FI"/>
            </w:rPr>
            <mc:AlternateContent>
              <mc:Choice Requires="wpg">
                <w:drawing>
                  <wp:anchor distT="0" distB="0" distL="114300" distR="114300" simplePos="0" relativeHeight="251659264" behindDoc="0" locked="0" layoutInCell="0" allowOverlap="1" wp14:anchorId="7C6058A6" wp14:editId="1735DD75">
                    <wp:simplePos x="0" y="0"/>
                    <wp:positionH relativeFrom="page">
                      <wp:align>right</wp:align>
                    </wp:positionH>
                    <wp:positionV relativeFrom="page">
                      <wp:align>top</wp:align>
                    </wp:positionV>
                    <wp:extent cx="3118485" cy="10058400"/>
                    <wp:effectExtent l="0" t="0" r="0" b="0"/>
                    <wp:wrapNone/>
                    <wp:docPr id="363" name="Ryhmä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2"/>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60"/>
                                    </w:rPr>
                                    <w:id w:val="270982448"/>
                                    <w:placeholder>
                                      <w:docPart w:val="70C01B61EDA0491FB3EC9FE5247380F5"/>
                                    </w:placeholder>
                                    <w:date>
                                      <w:dateFormat w:val="yyyy"/>
                                      <w:lid w:val="fi-FI"/>
                                      <w:storeMappedDataAs w:val="dateTime"/>
                                      <w:calendar w:val="gregorian"/>
                                    </w:date>
                                  </w:sdtPr>
                                  <w:sdtEndPr/>
                                  <w:sdtContent>
                                    <w:p w14:paraId="17242196" w14:textId="77777777" w:rsidR="006D3D11" w:rsidRPr="009128AA" w:rsidRDefault="006D3D11" w:rsidP="00A27FDA">
                                      <w:pPr>
                                        <w:rPr>
                                          <w:color w:val="FFFFFF" w:themeColor="background1"/>
                                          <w:sz w:val="60"/>
                                          <w:szCs w:val="60"/>
                                        </w:rPr>
                                      </w:pPr>
                                      <w:r>
                                        <w:rPr>
                                          <w:color w:val="FFFFFF" w:themeColor="background1"/>
                                          <w:sz w:val="72"/>
                                          <w:szCs w:val="60"/>
                                        </w:rPr>
                                        <w:t>2019</w:t>
                                      </w:r>
                                    </w:p>
                                  </w:sdtContent>
                                </w:sdt>
                              </w:txbxContent>
                            </wps:txbx>
                            <wps:bodyPr rot="0" vert="horz" wrap="square" lIns="360000" tIns="182880" rIns="36000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sv-FI"/>
                                    </w:rPr>
                                    <w:alias w:val="Yritys"/>
                                    <w:id w:val="103676099"/>
                                    <w:dataBinding w:prefixMappings="xmlns:ns0='http://schemas.openxmlformats.org/officeDocument/2006/extended-properties'" w:xpath="/ns0:Properties[1]/ns0:Company[1]" w:storeItemID="{6668398D-A668-4E3E-A5EB-62B293D839F1}"/>
                                    <w:text/>
                                  </w:sdtPr>
                                  <w:sdtEndPr/>
                                  <w:sdtContent>
                                    <w:p w14:paraId="5D27276E" w14:textId="7B563955" w:rsidR="006D3D11" w:rsidRPr="00FC69B5" w:rsidRDefault="006D3D11" w:rsidP="00A27FDA">
                                      <w:pPr>
                                        <w:rPr>
                                          <w:lang w:val="sv-FI"/>
                                        </w:rPr>
                                      </w:pPr>
                                      <w:r w:rsidRPr="00FC69B5">
                                        <w:rPr>
                                          <w:color w:val="FFFFFF" w:themeColor="background1"/>
                                          <w:lang w:val="sv-FI"/>
                                        </w:rPr>
                                        <w:t>Patent- och registerstyrelsen</w:t>
                                      </w:r>
                                    </w:p>
                                  </w:sdtContent>
                                </w:sdt>
                                <w:sdt>
                                  <w:sdtPr>
                                    <w:rPr>
                                      <w:color w:val="FFFFFF" w:themeColor="background1"/>
                                    </w:rPr>
                                    <w:alias w:val="Päivämäärä"/>
                                    <w:id w:val="103676103"/>
                                    <w:dataBinding w:prefixMappings="xmlns:ns0='http://schemas.microsoft.com/office/2006/coverPageProps'" w:xpath="/ns0:CoverPageProperties[1]/ns0:PublishDate[1]" w:storeItemID="{55AF091B-3C7A-41E3-B477-F2FDAA23CFDA}"/>
                                    <w:date w:fullDate="2019-01-24T00:00:00Z">
                                      <w:dateFormat w:val="d.M.yyyy"/>
                                      <w:lid w:val="fi-FI"/>
                                      <w:storeMappedDataAs w:val="dateTime"/>
                                      <w:calendar w:val="gregorian"/>
                                    </w:date>
                                  </w:sdtPr>
                                  <w:sdtEndPr/>
                                  <w:sdtContent>
                                    <w:p w14:paraId="4220A032" w14:textId="4E039145" w:rsidR="006D3D11" w:rsidRDefault="006D3D11" w:rsidP="00A27FDA">
                                      <w:r>
                                        <w:rPr>
                                          <w:color w:val="FFFFFF" w:themeColor="background1"/>
                                        </w:rPr>
                                        <w:t>24.1.2019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C6058A6" id="Ryhmä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c+P6nyQFAABIFwAADgAA&#10;AAAAAAAAAAAAAAAuAgAAZHJzL2Uyb0RvYy54bWxQSwECLQAUAAYACAAAACEATScyfN0AAAAGAQAA&#10;DwAAAAAAAAAAAAAAAAB+BwAAZHJzL2Rvd25yZXYueG1sUEsFBgAAAAAEAAQA8wAAAIg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" fillcolor="#d151a9 [3205]"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1cb0da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" filled="f" stroked="f" strokecolor="white" strokeweight="1pt">
                      <v:fill opacity="52428f"/>
                      <v:shadow color="#d8d8d8" offset="3pt,3pt"/>
                      <v:textbox inset="10mm,14.4pt,10mm,14.4pt">
                        <w:txbxContent>
                          <w:sdt>
                            <w:sdtPr>
                              <w:rPr>
                                <w:color w:val="FFFFFF" w:themeColor="background1"/>
                                <w:sz w:val="72"/>
                                <w:szCs w:val="60"/>
                              </w:rPr>
                              <w:id w:val="270982448"/>
                              <w:placeholder>
                                <w:docPart w:val="70C01B61EDA0491FB3EC9FE5247380F5"/>
                              </w:placeholder>
                              <w:date>
                                <w:dateFormat w:val="yyyy"/>
                                <w:lid w:val="fi-FI"/>
                                <w:storeMappedDataAs w:val="dateTime"/>
                                <w:calendar w:val="gregorian"/>
                              </w:date>
                            </w:sdtPr>
                            <w:sdtEndPr/>
                            <w:sdtContent>
                              <w:p w14:paraId="17242196" w14:textId="77777777" w:rsidR="006D3D11" w:rsidRPr="009128AA" w:rsidRDefault="006D3D11" w:rsidP="00A27FDA">
                                <w:pPr>
                                  <w:rPr>
                                    <w:color w:val="FFFFFF" w:themeColor="background1"/>
                                    <w:sz w:val="60"/>
                                    <w:szCs w:val="60"/>
                                  </w:rPr>
                                </w:pPr>
                                <w:r>
                                  <w:rPr>
                                    <w:color w:val="FFFFFF" w:themeColor="background1"/>
                                    <w:sz w:val="72"/>
                                    <w:szCs w:val="60"/>
                                  </w:rPr>
                                  <w:t>2019</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lang w:val="sv-FI"/>
                              </w:rPr>
                              <w:alias w:val="Yritys"/>
                              <w:id w:val="103676099"/>
                              <w:dataBinding w:prefixMappings="xmlns:ns0='http://schemas.openxmlformats.org/officeDocument/2006/extended-properties'" w:xpath="/ns0:Properties[1]/ns0:Company[1]" w:storeItemID="{6668398D-A668-4E3E-A5EB-62B293D839F1}"/>
                              <w:text/>
                            </w:sdtPr>
                            <w:sdtEndPr/>
                            <w:sdtContent>
                              <w:p w14:paraId="5D27276E" w14:textId="7B563955" w:rsidR="006D3D11" w:rsidRPr="00FC69B5" w:rsidRDefault="006D3D11" w:rsidP="00A27FDA">
                                <w:pPr>
                                  <w:rPr>
                                    <w:lang w:val="sv-FI"/>
                                  </w:rPr>
                                </w:pPr>
                                <w:r w:rsidRPr="00FC69B5">
                                  <w:rPr>
                                    <w:color w:val="FFFFFF" w:themeColor="background1"/>
                                    <w:lang w:val="sv-FI"/>
                                  </w:rPr>
                                  <w:t>Patent- och registerstyrelsen</w:t>
                                </w:r>
                              </w:p>
                            </w:sdtContent>
                          </w:sdt>
                          <w:sdt>
                            <w:sdtPr>
                              <w:rPr>
                                <w:color w:val="FFFFFF" w:themeColor="background1"/>
                              </w:rPr>
                              <w:alias w:val="Päivämäärä"/>
                              <w:id w:val="103676103"/>
                              <w:dataBinding w:prefixMappings="xmlns:ns0='http://schemas.microsoft.com/office/2006/coverPageProps'" w:xpath="/ns0:CoverPageProperties[1]/ns0:PublishDate[1]" w:storeItemID="{55AF091B-3C7A-41E3-B477-F2FDAA23CFDA}"/>
                              <w:date w:fullDate="2019-01-24T00:00:00Z">
                                <w:dateFormat w:val="d.M.yyyy"/>
                                <w:lid w:val="fi-FI"/>
                                <w:storeMappedDataAs w:val="dateTime"/>
                                <w:calendar w:val="gregorian"/>
                              </w:date>
                            </w:sdtPr>
                            <w:sdtEndPr/>
                            <w:sdtContent>
                              <w:p w14:paraId="4220A032" w14:textId="4E039145" w:rsidR="006D3D11" w:rsidRDefault="006D3D11" w:rsidP="00A27FDA">
                                <w:r>
                                  <w:rPr>
                                    <w:color w:val="FFFFFF" w:themeColor="background1"/>
                                  </w:rPr>
                                  <w:t>24.1.2019</w:t>
                                </w:r>
                              </w:p>
                            </w:sdtContent>
                          </w:sdt>
                        </w:txbxContent>
                      </v:textbox>
                    </v:rect>
                    <w10:wrap anchorx="page" anchory="page"/>
                  </v:group>
                </w:pict>
              </mc:Fallback>
            </mc:AlternateContent>
          </w:r>
        </w:p>
        <w:p w14:paraId="1A6B7901" w14:textId="77777777" w:rsidR="00D5367E" w:rsidRDefault="009128AA">
          <w:r>
            <w:rPr>
              <w:noProof/>
              <w:lang w:eastAsia="fi-FI"/>
            </w:rPr>
            <mc:AlternateContent>
              <mc:Choice Requires="wps">
                <w:drawing>
                  <wp:anchor distT="0" distB="0" distL="114300" distR="114300" simplePos="0" relativeHeight="251661312" behindDoc="0" locked="0" layoutInCell="0" allowOverlap="1" wp14:anchorId="087D7C71" wp14:editId="44C62216">
                    <wp:simplePos x="0" y="0"/>
                    <wp:positionH relativeFrom="page">
                      <wp:posOffset>-7620</wp:posOffset>
                    </wp:positionH>
                    <mc:AlternateContent>
                      <mc:Choice Requires="wp14">
                        <wp:positionV relativeFrom="page">
                          <wp14:pctPosVOffset>25000</wp14:pctPosVOffset>
                        </wp:positionV>
                      </mc:Choice>
                      <mc:Fallback>
                        <wp:positionV relativeFrom="page">
                          <wp:posOffset>2673350</wp:posOffset>
                        </wp:positionV>
                      </mc:Fallback>
                    </mc:AlternateContent>
                    <wp:extent cx="6995160" cy="640080"/>
                    <wp:effectExtent l="0" t="0" r="15240" b="17780"/>
                    <wp:wrapNone/>
                    <wp:docPr id="362"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solidFill>
                            <a:ln w="12700">
                              <a:solidFill>
                                <a:schemeClr val="bg1"/>
                              </a:solidFill>
                              <a:miter lim="800000"/>
                              <a:headEnd/>
                              <a:tailEnd/>
                            </a:ln>
                            <a:extLst/>
                          </wps:spPr>
                          <wps:txbx>
                            <w:txbxContent>
                              <w:p w14:paraId="57A35705" w14:textId="71A3C80C" w:rsidR="006D3D11" w:rsidRPr="008B085A" w:rsidRDefault="006D3D11" w:rsidP="009128AA">
                                <w:pPr>
                                  <w:jc w:val="right"/>
                                  <w:rPr>
                                    <w:color w:val="FFFFFF" w:themeColor="background1"/>
                                    <w:sz w:val="72"/>
                                    <w:szCs w:val="72"/>
                                    <w:lang w:val="sv-SE"/>
                                  </w:rPr>
                                </w:pPr>
                                <w:r w:rsidRPr="008B4508">
                                  <w:rPr>
                                    <w:color w:val="FFFFFF" w:themeColor="background1"/>
                                    <w:sz w:val="72"/>
                                    <w:szCs w:val="72"/>
                                    <w:lang w:val="sv-FI"/>
                                  </w:rPr>
                                  <w:t>Anvisningar</w:t>
                                </w:r>
                                <w:r>
                                  <w:rPr>
                                    <w:color w:val="FFFFFF" w:themeColor="background1"/>
                                    <w:sz w:val="72"/>
                                    <w:szCs w:val="72"/>
                                    <w:lang w:val="sv-FI"/>
                                  </w:rPr>
                                  <w:t>:</w:t>
                                </w:r>
                                <w:r w:rsidRPr="008B4508">
                                  <w:rPr>
                                    <w:color w:val="FFFFFF" w:themeColor="background1"/>
                                    <w:sz w:val="72"/>
                                    <w:szCs w:val="72"/>
                                    <w:lang w:val="sv-FI"/>
                                  </w:rPr>
                                  <w:t xml:space="preserve"> administrativa förfarandet för upphävande och ogiltigförklaring</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87D7C71" id="Suorakulmio 16" o:spid="_x0000_s1032" style="position:absolute;margin-left:-.6pt;margin-top:0;width:550.8pt;height:50.4pt;z-index:251661312;visibility:visible;mso-wrap-style:square;mso-width-percent:900;mso-height-percent:73;mso-top-percent:250;mso-wrap-distance-left:9pt;mso-wrap-distance-top:0;mso-wrap-distance-right:9pt;mso-wrap-distance-bottom:0;mso-position-horizontal:absolute;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" o:allowincell="f" fillcolor="#0071b6 [3209]" strokecolor="white [3212]" strokeweight="1pt">
                    <v:textbox style="mso-fit-shape-to-text:t" inset="14.4pt,,14.4pt">
                      <w:txbxContent>
                        <w:p w14:paraId="57A35705" w14:textId="71A3C80C" w:rsidR="006D3D11" w:rsidRPr="008B085A" w:rsidRDefault="006D3D11" w:rsidP="009128AA">
                          <w:pPr>
                            <w:jc w:val="right"/>
                            <w:rPr>
                              <w:color w:val="FFFFFF" w:themeColor="background1"/>
                              <w:sz w:val="72"/>
                              <w:szCs w:val="72"/>
                              <w:lang w:val="sv-SE"/>
                            </w:rPr>
                          </w:pPr>
                          <w:r w:rsidRPr="008B4508">
                            <w:rPr>
                              <w:color w:val="FFFFFF" w:themeColor="background1"/>
                              <w:sz w:val="72"/>
                              <w:szCs w:val="72"/>
                              <w:lang w:val="sv-FI"/>
                            </w:rPr>
                            <w:t>Anvisningar</w:t>
                          </w:r>
                          <w:r>
                            <w:rPr>
                              <w:color w:val="FFFFFF" w:themeColor="background1"/>
                              <w:sz w:val="72"/>
                              <w:szCs w:val="72"/>
                              <w:lang w:val="sv-FI"/>
                            </w:rPr>
                            <w:t>:</w:t>
                          </w:r>
                          <w:r w:rsidRPr="008B4508">
                            <w:rPr>
                              <w:color w:val="FFFFFF" w:themeColor="background1"/>
                              <w:sz w:val="72"/>
                              <w:szCs w:val="72"/>
                              <w:lang w:val="sv-FI"/>
                            </w:rPr>
                            <w:t xml:space="preserve"> administrativa förfarandet för upphävande och ogiltigförklaring</w:t>
                          </w:r>
                        </w:p>
                      </w:txbxContent>
                    </v:textbox>
                    <w10:wrap anchorx="page" anchory="page"/>
                  </v:rect>
                </w:pict>
              </mc:Fallback>
            </mc:AlternateContent>
          </w:r>
          <w:r>
            <w:rPr>
              <w:noProof/>
              <w:lang w:eastAsia="fi-FI"/>
            </w:rPr>
            <w:drawing>
              <wp:anchor distT="0" distB="0" distL="114300" distR="114300" simplePos="0" relativeHeight="251663360" behindDoc="1" locked="0" layoutInCell="1" allowOverlap="1" wp14:anchorId="2E791D6A" wp14:editId="776A3562">
                <wp:simplePos x="0" y="0"/>
                <wp:positionH relativeFrom="column">
                  <wp:posOffset>-238760</wp:posOffset>
                </wp:positionH>
                <wp:positionV relativeFrom="paragraph">
                  <wp:posOffset>7411720</wp:posOffset>
                </wp:positionV>
                <wp:extent cx="2940685" cy="1471930"/>
                <wp:effectExtent l="0" t="0" r="0" b="0"/>
                <wp:wrapNone/>
                <wp:docPr id="9" name="Kuva 9" descr="Y:\Viestintä\Logo-originaalit ja kalvopohjat\Logot\PRH_pysty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Viestintä\Logo-originaalit ja kalvopohjat\Logot\PRH_pysty_fin.JPG"/>
                        <pic:cNvPicPr>
                          <a:picLocks noChangeAspect="1" noChangeArrowheads="1"/>
                        </pic:cNvPicPr>
                      </pic:nvPicPr>
                      <pic:blipFill>
                        <a:blip r:embed="rId10" cstate="print"/>
                        <a:srcRect/>
                        <a:stretch>
                          <a:fillRect/>
                        </a:stretch>
                      </pic:blipFill>
                      <pic:spPr bwMode="auto">
                        <a:xfrm>
                          <a:off x="0" y="0"/>
                          <a:ext cx="2940685" cy="1471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367E">
            <w:rPr>
              <w:b/>
            </w:rPr>
            <w:br w:type="page"/>
          </w:r>
        </w:p>
      </w:sdtContent>
    </w:sdt>
    <w:sdt>
      <w:sdtPr>
        <w:rPr>
          <w:rFonts w:asciiTheme="minorHAnsi" w:eastAsiaTheme="minorHAnsi" w:hAnsiTheme="minorHAnsi" w:cstheme="minorHAnsi"/>
          <w:b w:val="0"/>
          <w:sz w:val="20"/>
          <w:szCs w:val="22"/>
        </w:rPr>
        <w:id w:val="-273028881"/>
        <w:docPartObj>
          <w:docPartGallery w:val="Table of Contents"/>
          <w:docPartUnique/>
        </w:docPartObj>
      </w:sdtPr>
      <w:sdtEndPr>
        <w:rPr>
          <w:bCs/>
        </w:rPr>
      </w:sdtEndPr>
      <w:sdtContent>
        <w:p w14:paraId="072CFC8F" w14:textId="40542A06" w:rsidR="009A3954" w:rsidRDefault="009A3954">
          <w:pPr>
            <w:pStyle w:val="Sisllysluettelonotsikko"/>
          </w:pPr>
          <w:r>
            <w:t>Sisällys</w:t>
          </w:r>
        </w:p>
        <w:p w14:paraId="6AF7C26B" w14:textId="4C894534" w:rsidR="009A3954" w:rsidRDefault="009A3954">
          <w:pPr>
            <w:pStyle w:val="Sisluet1"/>
            <w:rPr>
              <w:rFonts w:eastAsiaTheme="minorEastAsia" w:cstheme="minorBidi"/>
              <w:noProof/>
              <w:sz w:val="22"/>
              <w:lang w:eastAsia="fi-FI"/>
            </w:rPr>
          </w:pPr>
          <w:r>
            <w:fldChar w:fldCharType="begin"/>
          </w:r>
          <w:r>
            <w:instrText xml:space="preserve"> TOC \o "1-3" \h \z \u </w:instrText>
          </w:r>
          <w:r>
            <w:fldChar w:fldCharType="separate"/>
          </w:r>
          <w:hyperlink w:anchor="_Toc6318076" w:history="1">
            <w:r w:rsidRPr="00473D1F">
              <w:rPr>
                <w:rStyle w:val="Hyperlinkki"/>
                <w:noProof/>
              </w:rPr>
              <w:t>1.</w:t>
            </w:r>
            <w:r>
              <w:rPr>
                <w:rFonts w:eastAsiaTheme="minorEastAsia" w:cstheme="minorBidi"/>
                <w:noProof/>
                <w:sz w:val="22"/>
                <w:lang w:eastAsia="fi-FI"/>
              </w:rPr>
              <w:tab/>
            </w:r>
            <w:r w:rsidRPr="00473D1F">
              <w:rPr>
                <w:rStyle w:val="Hyperlinkki"/>
                <w:noProof/>
                <w:lang w:val="sv-SE"/>
              </w:rPr>
              <w:t>Inledning</w:t>
            </w:r>
            <w:r>
              <w:rPr>
                <w:noProof/>
                <w:webHidden/>
              </w:rPr>
              <w:tab/>
            </w:r>
            <w:r>
              <w:rPr>
                <w:noProof/>
                <w:webHidden/>
              </w:rPr>
              <w:fldChar w:fldCharType="begin"/>
            </w:r>
            <w:r>
              <w:rPr>
                <w:noProof/>
                <w:webHidden/>
              </w:rPr>
              <w:instrText xml:space="preserve"> PAGEREF _Toc6318076 \h </w:instrText>
            </w:r>
            <w:r>
              <w:rPr>
                <w:noProof/>
                <w:webHidden/>
              </w:rPr>
            </w:r>
            <w:r>
              <w:rPr>
                <w:noProof/>
                <w:webHidden/>
              </w:rPr>
              <w:fldChar w:fldCharType="separate"/>
            </w:r>
            <w:r>
              <w:rPr>
                <w:noProof/>
                <w:webHidden/>
              </w:rPr>
              <w:t>2</w:t>
            </w:r>
            <w:r>
              <w:rPr>
                <w:noProof/>
                <w:webHidden/>
              </w:rPr>
              <w:fldChar w:fldCharType="end"/>
            </w:r>
          </w:hyperlink>
        </w:p>
        <w:p w14:paraId="3DEA70A4" w14:textId="6D22F3D1" w:rsidR="009A3954" w:rsidRDefault="009051D8">
          <w:pPr>
            <w:pStyle w:val="Sisluet1"/>
            <w:rPr>
              <w:rFonts w:eastAsiaTheme="minorEastAsia" w:cstheme="minorBidi"/>
              <w:noProof/>
              <w:sz w:val="22"/>
              <w:lang w:eastAsia="fi-FI"/>
            </w:rPr>
          </w:pPr>
          <w:hyperlink w:anchor="_Toc6318077" w:history="1">
            <w:r w:rsidR="009A3954" w:rsidRPr="00473D1F">
              <w:rPr>
                <w:rStyle w:val="Hyperlinkki"/>
                <w:noProof/>
              </w:rPr>
              <w:t>2.</w:t>
            </w:r>
            <w:r w:rsidR="009A3954">
              <w:rPr>
                <w:rFonts w:eastAsiaTheme="minorEastAsia" w:cstheme="minorBidi"/>
                <w:noProof/>
                <w:sz w:val="22"/>
                <w:lang w:eastAsia="fi-FI"/>
              </w:rPr>
              <w:tab/>
            </w:r>
            <w:r w:rsidR="009A3954" w:rsidRPr="00473D1F">
              <w:rPr>
                <w:rStyle w:val="Hyperlinkki"/>
                <w:noProof/>
                <w:lang w:val="sv-SE"/>
              </w:rPr>
              <w:t>Ansökan</w:t>
            </w:r>
            <w:r w:rsidR="009A3954">
              <w:rPr>
                <w:noProof/>
                <w:webHidden/>
              </w:rPr>
              <w:tab/>
            </w:r>
            <w:r w:rsidR="009A3954">
              <w:rPr>
                <w:noProof/>
                <w:webHidden/>
              </w:rPr>
              <w:fldChar w:fldCharType="begin"/>
            </w:r>
            <w:r w:rsidR="009A3954">
              <w:rPr>
                <w:noProof/>
                <w:webHidden/>
              </w:rPr>
              <w:instrText xml:space="preserve"> PAGEREF _Toc6318077 \h </w:instrText>
            </w:r>
            <w:r w:rsidR="009A3954">
              <w:rPr>
                <w:noProof/>
                <w:webHidden/>
              </w:rPr>
            </w:r>
            <w:r w:rsidR="009A3954">
              <w:rPr>
                <w:noProof/>
                <w:webHidden/>
              </w:rPr>
              <w:fldChar w:fldCharType="separate"/>
            </w:r>
            <w:r w:rsidR="009A3954">
              <w:rPr>
                <w:noProof/>
                <w:webHidden/>
              </w:rPr>
              <w:t>3</w:t>
            </w:r>
            <w:r w:rsidR="009A3954">
              <w:rPr>
                <w:noProof/>
                <w:webHidden/>
              </w:rPr>
              <w:fldChar w:fldCharType="end"/>
            </w:r>
          </w:hyperlink>
        </w:p>
        <w:p w14:paraId="65F02176" w14:textId="594377E7" w:rsidR="009A3954" w:rsidRDefault="009051D8">
          <w:pPr>
            <w:pStyle w:val="Sisluet2"/>
            <w:tabs>
              <w:tab w:val="left" w:pos="800"/>
              <w:tab w:val="right" w:leader="dot" w:pos="10196"/>
            </w:tabs>
            <w:rPr>
              <w:rFonts w:eastAsiaTheme="minorEastAsia" w:cstheme="minorBidi"/>
              <w:noProof/>
              <w:sz w:val="22"/>
              <w:lang w:eastAsia="fi-FI"/>
            </w:rPr>
          </w:pPr>
          <w:hyperlink w:anchor="_Toc6318078" w:history="1">
            <w:r w:rsidR="009A3954" w:rsidRPr="00473D1F">
              <w:rPr>
                <w:rStyle w:val="Hyperlinkki"/>
                <w:noProof/>
              </w:rPr>
              <w:t>2.1.</w:t>
            </w:r>
            <w:r w:rsidR="009A3954">
              <w:rPr>
                <w:rFonts w:eastAsiaTheme="minorEastAsia" w:cstheme="minorBidi"/>
                <w:noProof/>
                <w:sz w:val="22"/>
                <w:lang w:eastAsia="fi-FI"/>
              </w:rPr>
              <w:tab/>
            </w:r>
            <w:r w:rsidR="009A3954" w:rsidRPr="00473D1F">
              <w:rPr>
                <w:rStyle w:val="Hyperlinkki"/>
                <w:noProof/>
                <w:lang w:val="sv-SE"/>
              </w:rPr>
              <w:t>Vem kan ansöka?</w:t>
            </w:r>
            <w:r w:rsidR="009A3954">
              <w:rPr>
                <w:noProof/>
                <w:webHidden/>
              </w:rPr>
              <w:tab/>
            </w:r>
            <w:r w:rsidR="009A3954">
              <w:rPr>
                <w:noProof/>
                <w:webHidden/>
              </w:rPr>
              <w:fldChar w:fldCharType="begin"/>
            </w:r>
            <w:r w:rsidR="009A3954">
              <w:rPr>
                <w:noProof/>
                <w:webHidden/>
              </w:rPr>
              <w:instrText xml:space="preserve"> PAGEREF _Toc6318078 \h </w:instrText>
            </w:r>
            <w:r w:rsidR="009A3954">
              <w:rPr>
                <w:noProof/>
                <w:webHidden/>
              </w:rPr>
            </w:r>
            <w:r w:rsidR="009A3954">
              <w:rPr>
                <w:noProof/>
                <w:webHidden/>
              </w:rPr>
              <w:fldChar w:fldCharType="separate"/>
            </w:r>
            <w:r w:rsidR="009A3954">
              <w:rPr>
                <w:noProof/>
                <w:webHidden/>
              </w:rPr>
              <w:t>3</w:t>
            </w:r>
            <w:r w:rsidR="009A3954">
              <w:rPr>
                <w:noProof/>
                <w:webHidden/>
              </w:rPr>
              <w:fldChar w:fldCharType="end"/>
            </w:r>
          </w:hyperlink>
        </w:p>
        <w:p w14:paraId="48409C8F" w14:textId="385AE651" w:rsidR="009A3954" w:rsidRDefault="009051D8">
          <w:pPr>
            <w:pStyle w:val="Sisluet2"/>
            <w:tabs>
              <w:tab w:val="right" w:leader="dot" w:pos="10196"/>
            </w:tabs>
            <w:rPr>
              <w:rFonts w:eastAsiaTheme="minorEastAsia" w:cstheme="minorBidi"/>
              <w:noProof/>
              <w:sz w:val="22"/>
              <w:lang w:eastAsia="fi-FI"/>
            </w:rPr>
          </w:pPr>
          <w:hyperlink w:anchor="_Toc6318079" w:history="1">
            <w:r w:rsidR="009A3954" w:rsidRPr="00473D1F">
              <w:rPr>
                <w:rStyle w:val="Hyperlinkki"/>
                <w:noProof/>
                <w:lang w:val="sv-SE"/>
              </w:rPr>
              <w:t>Vem som helst kan ansöka om upphävande eller ogiltigförklaring av ett varumärke.</w:t>
            </w:r>
            <w:r w:rsidR="009A3954" w:rsidRPr="00473D1F">
              <w:rPr>
                <w:rStyle w:val="Hyperlinkki"/>
                <w:noProof/>
              </w:rPr>
              <w:t xml:space="preserve"> </w:t>
            </w:r>
            <w:r w:rsidR="009A3954" w:rsidRPr="00473D1F">
              <w:rPr>
                <w:rStyle w:val="Hyperlinkki"/>
                <w:noProof/>
                <w:lang w:val="sv-SE"/>
              </w:rPr>
              <w:t>Med andra ord kan antingen en fysisk eller en juridisk person vara sökande.</w:t>
            </w:r>
            <w:r w:rsidR="009A3954" w:rsidRPr="00473D1F">
              <w:rPr>
                <w:rStyle w:val="Hyperlinkki"/>
                <w:noProof/>
              </w:rPr>
              <w:t xml:space="preserve"> </w:t>
            </w:r>
            <w:r w:rsidR="009A3954" w:rsidRPr="00473D1F">
              <w:rPr>
                <w:rStyle w:val="Hyperlinkki"/>
                <w:noProof/>
                <w:lang w:val="sv-SE"/>
              </w:rPr>
              <w:t>Sökanden ska ha ett rättsligt intresse av att få PRS beslut i sitt ärende.</w:t>
            </w:r>
            <w:r w:rsidR="009A3954" w:rsidRPr="00473D1F">
              <w:rPr>
                <w:rStyle w:val="Hyperlinkki"/>
                <w:noProof/>
              </w:rPr>
              <w:t xml:space="preserve"> </w:t>
            </w:r>
            <w:r w:rsidR="009A3954" w:rsidRPr="00473D1F">
              <w:rPr>
                <w:rStyle w:val="Hyperlinkki"/>
                <w:noProof/>
                <w:lang w:val="sv-SE"/>
              </w:rPr>
              <w:t>Avsaknaden av behovet av rättsskydd leder till att ansökan lämnas utan prövning.</w:t>
            </w:r>
            <w:r w:rsidR="009A3954">
              <w:rPr>
                <w:noProof/>
                <w:webHidden/>
              </w:rPr>
              <w:tab/>
            </w:r>
            <w:r w:rsidR="009A3954">
              <w:rPr>
                <w:noProof/>
                <w:webHidden/>
              </w:rPr>
              <w:fldChar w:fldCharType="begin"/>
            </w:r>
            <w:r w:rsidR="009A3954">
              <w:rPr>
                <w:noProof/>
                <w:webHidden/>
              </w:rPr>
              <w:instrText xml:space="preserve"> PAGEREF _Toc6318079 \h </w:instrText>
            </w:r>
            <w:r w:rsidR="009A3954">
              <w:rPr>
                <w:noProof/>
                <w:webHidden/>
              </w:rPr>
            </w:r>
            <w:r w:rsidR="009A3954">
              <w:rPr>
                <w:noProof/>
                <w:webHidden/>
              </w:rPr>
              <w:fldChar w:fldCharType="separate"/>
            </w:r>
            <w:r w:rsidR="009A3954">
              <w:rPr>
                <w:noProof/>
                <w:webHidden/>
              </w:rPr>
              <w:t>3</w:t>
            </w:r>
            <w:r w:rsidR="009A3954">
              <w:rPr>
                <w:noProof/>
                <w:webHidden/>
              </w:rPr>
              <w:fldChar w:fldCharType="end"/>
            </w:r>
          </w:hyperlink>
        </w:p>
        <w:p w14:paraId="71C2FAFB" w14:textId="1D55C7D8" w:rsidR="009A3954" w:rsidRDefault="009051D8">
          <w:pPr>
            <w:pStyle w:val="Sisluet2"/>
            <w:tabs>
              <w:tab w:val="right" w:leader="dot" w:pos="10196"/>
            </w:tabs>
            <w:rPr>
              <w:rFonts w:eastAsiaTheme="minorEastAsia" w:cstheme="minorBidi"/>
              <w:noProof/>
              <w:sz w:val="22"/>
              <w:lang w:eastAsia="fi-FI"/>
            </w:rPr>
          </w:pPr>
          <w:hyperlink w:anchor="_Toc6318080" w:history="1">
            <w:r w:rsidR="009A3954" w:rsidRPr="00473D1F">
              <w:rPr>
                <w:rStyle w:val="Hyperlinkki"/>
                <w:noProof/>
                <w:lang w:val="sv-SE"/>
              </w:rPr>
              <w:t>Om yrkande på ogiltigförklaring baserar sig på en äldre rättighet, får ansökan göras endast av innehavaren av denna äldre rättighet.</w:t>
            </w:r>
            <w:r w:rsidR="009A3954" w:rsidRPr="00473D1F">
              <w:rPr>
                <w:rStyle w:val="Hyperlinkki"/>
                <w:noProof/>
              </w:rPr>
              <w:t xml:space="preserve"> </w:t>
            </w:r>
            <w:r w:rsidR="009A3954" w:rsidRPr="00473D1F">
              <w:rPr>
                <w:rStyle w:val="Hyperlinkki"/>
                <w:noProof/>
                <w:lang w:val="sv-SE"/>
              </w:rPr>
              <w:t>Om det finns flera äldre rättigheter, ska alla innehavare av dem vara desamma.</w:t>
            </w:r>
            <w:r w:rsidR="009A3954" w:rsidRPr="00473D1F">
              <w:rPr>
                <w:rStyle w:val="Hyperlinkki"/>
                <w:noProof/>
              </w:rPr>
              <w:t xml:space="preserve"> </w:t>
            </w:r>
            <w:r w:rsidR="009A3954" w:rsidRPr="00473D1F">
              <w:rPr>
                <w:rStyle w:val="Hyperlinkki"/>
                <w:noProof/>
                <w:lang w:val="sv-SE"/>
              </w:rPr>
              <w:t>Om den eller de som lämnar in ansökan inte är innehavare av den äldre rättigheten, lämnas ansökan utan prövning.</w:t>
            </w:r>
            <w:r w:rsidR="009A3954">
              <w:rPr>
                <w:noProof/>
                <w:webHidden/>
              </w:rPr>
              <w:tab/>
            </w:r>
            <w:r w:rsidR="009A3954">
              <w:rPr>
                <w:noProof/>
                <w:webHidden/>
              </w:rPr>
              <w:fldChar w:fldCharType="begin"/>
            </w:r>
            <w:r w:rsidR="009A3954">
              <w:rPr>
                <w:noProof/>
                <w:webHidden/>
              </w:rPr>
              <w:instrText xml:space="preserve"> PAGEREF _Toc6318080 \h </w:instrText>
            </w:r>
            <w:r w:rsidR="009A3954">
              <w:rPr>
                <w:noProof/>
                <w:webHidden/>
              </w:rPr>
            </w:r>
            <w:r w:rsidR="009A3954">
              <w:rPr>
                <w:noProof/>
                <w:webHidden/>
              </w:rPr>
              <w:fldChar w:fldCharType="separate"/>
            </w:r>
            <w:r w:rsidR="009A3954">
              <w:rPr>
                <w:noProof/>
                <w:webHidden/>
              </w:rPr>
              <w:t>3</w:t>
            </w:r>
            <w:r w:rsidR="009A3954">
              <w:rPr>
                <w:noProof/>
                <w:webHidden/>
              </w:rPr>
              <w:fldChar w:fldCharType="end"/>
            </w:r>
          </w:hyperlink>
        </w:p>
        <w:p w14:paraId="602351A3" w14:textId="026B69CB" w:rsidR="009A3954" w:rsidRDefault="009051D8">
          <w:pPr>
            <w:pStyle w:val="Sisluet2"/>
            <w:tabs>
              <w:tab w:val="left" w:pos="800"/>
              <w:tab w:val="right" w:leader="dot" w:pos="10196"/>
            </w:tabs>
            <w:rPr>
              <w:rFonts w:eastAsiaTheme="minorEastAsia" w:cstheme="minorBidi"/>
              <w:noProof/>
              <w:sz w:val="22"/>
              <w:lang w:eastAsia="fi-FI"/>
            </w:rPr>
          </w:pPr>
          <w:hyperlink w:anchor="_Toc6318081" w:history="1">
            <w:r w:rsidR="009A3954" w:rsidRPr="00473D1F">
              <w:rPr>
                <w:rStyle w:val="Hyperlinkki"/>
                <w:noProof/>
              </w:rPr>
              <w:t>2.2.</w:t>
            </w:r>
            <w:r w:rsidR="009A3954">
              <w:rPr>
                <w:rFonts w:eastAsiaTheme="minorEastAsia" w:cstheme="minorBidi"/>
                <w:noProof/>
                <w:sz w:val="22"/>
                <w:lang w:eastAsia="fi-FI"/>
              </w:rPr>
              <w:tab/>
            </w:r>
            <w:r w:rsidR="009A3954" w:rsidRPr="00473D1F">
              <w:rPr>
                <w:rStyle w:val="Hyperlinkki"/>
                <w:noProof/>
                <w:lang w:val="sv-SE"/>
              </w:rPr>
              <w:t>När kan man ansöka?</w:t>
            </w:r>
            <w:r w:rsidR="009A3954">
              <w:rPr>
                <w:noProof/>
                <w:webHidden/>
              </w:rPr>
              <w:tab/>
            </w:r>
            <w:r w:rsidR="009A3954">
              <w:rPr>
                <w:noProof/>
                <w:webHidden/>
              </w:rPr>
              <w:fldChar w:fldCharType="begin"/>
            </w:r>
            <w:r w:rsidR="009A3954">
              <w:rPr>
                <w:noProof/>
                <w:webHidden/>
              </w:rPr>
              <w:instrText xml:space="preserve"> PAGEREF _Toc6318081 \h </w:instrText>
            </w:r>
            <w:r w:rsidR="009A3954">
              <w:rPr>
                <w:noProof/>
                <w:webHidden/>
              </w:rPr>
            </w:r>
            <w:r w:rsidR="009A3954">
              <w:rPr>
                <w:noProof/>
                <w:webHidden/>
              </w:rPr>
              <w:fldChar w:fldCharType="separate"/>
            </w:r>
            <w:r w:rsidR="009A3954">
              <w:rPr>
                <w:noProof/>
                <w:webHidden/>
              </w:rPr>
              <w:t>3</w:t>
            </w:r>
            <w:r w:rsidR="009A3954">
              <w:rPr>
                <w:noProof/>
                <w:webHidden/>
              </w:rPr>
              <w:fldChar w:fldCharType="end"/>
            </w:r>
          </w:hyperlink>
        </w:p>
        <w:p w14:paraId="45FFCE21" w14:textId="6B818161" w:rsidR="009A3954" w:rsidRDefault="009051D8">
          <w:pPr>
            <w:pStyle w:val="Sisluet2"/>
            <w:tabs>
              <w:tab w:val="left" w:pos="800"/>
              <w:tab w:val="right" w:leader="dot" w:pos="10196"/>
            </w:tabs>
            <w:rPr>
              <w:rFonts w:eastAsiaTheme="minorEastAsia" w:cstheme="minorBidi"/>
              <w:noProof/>
              <w:sz w:val="22"/>
              <w:lang w:eastAsia="fi-FI"/>
            </w:rPr>
          </w:pPr>
          <w:hyperlink w:anchor="_Toc6318082" w:history="1">
            <w:r w:rsidR="009A3954" w:rsidRPr="00473D1F">
              <w:rPr>
                <w:rStyle w:val="Hyperlinkki"/>
                <w:noProof/>
              </w:rPr>
              <w:t>2.3.</w:t>
            </w:r>
            <w:r w:rsidR="009A3954">
              <w:rPr>
                <w:rFonts w:eastAsiaTheme="minorEastAsia" w:cstheme="minorBidi"/>
                <w:noProof/>
                <w:sz w:val="22"/>
                <w:lang w:eastAsia="fi-FI"/>
              </w:rPr>
              <w:tab/>
            </w:r>
            <w:r w:rsidR="009A3954" w:rsidRPr="00473D1F">
              <w:rPr>
                <w:rStyle w:val="Hyperlinkki"/>
                <w:noProof/>
                <w:lang w:val="sv-SE"/>
              </w:rPr>
              <w:t>Ansökans innehåll</w:t>
            </w:r>
            <w:r w:rsidR="009A3954">
              <w:rPr>
                <w:noProof/>
                <w:webHidden/>
              </w:rPr>
              <w:tab/>
            </w:r>
            <w:r w:rsidR="009A3954">
              <w:rPr>
                <w:noProof/>
                <w:webHidden/>
              </w:rPr>
              <w:fldChar w:fldCharType="begin"/>
            </w:r>
            <w:r w:rsidR="009A3954">
              <w:rPr>
                <w:noProof/>
                <w:webHidden/>
              </w:rPr>
              <w:instrText xml:space="preserve"> PAGEREF _Toc6318082 \h </w:instrText>
            </w:r>
            <w:r w:rsidR="009A3954">
              <w:rPr>
                <w:noProof/>
                <w:webHidden/>
              </w:rPr>
            </w:r>
            <w:r w:rsidR="009A3954">
              <w:rPr>
                <w:noProof/>
                <w:webHidden/>
              </w:rPr>
              <w:fldChar w:fldCharType="separate"/>
            </w:r>
            <w:r w:rsidR="009A3954">
              <w:rPr>
                <w:noProof/>
                <w:webHidden/>
              </w:rPr>
              <w:t>3</w:t>
            </w:r>
            <w:r w:rsidR="009A3954">
              <w:rPr>
                <w:noProof/>
                <w:webHidden/>
              </w:rPr>
              <w:fldChar w:fldCharType="end"/>
            </w:r>
          </w:hyperlink>
        </w:p>
        <w:p w14:paraId="0193A1C2" w14:textId="495DC87A" w:rsidR="009A3954" w:rsidRDefault="009051D8">
          <w:pPr>
            <w:pStyle w:val="Sisluet1"/>
            <w:rPr>
              <w:rFonts w:eastAsiaTheme="minorEastAsia" w:cstheme="minorBidi"/>
              <w:noProof/>
              <w:sz w:val="22"/>
              <w:lang w:eastAsia="fi-FI"/>
            </w:rPr>
          </w:pPr>
          <w:hyperlink w:anchor="_Toc6318083" w:history="1">
            <w:r w:rsidR="009A3954" w:rsidRPr="00473D1F">
              <w:rPr>
                <w:rStyle w:val="Hyperlinkki"/>
                <w:noProof/>
              </w:rPr>
              <w:t>3.</w:t>
            </w:r>
            <w:r w:rsidR="009A3954">
              <w:rPr>
                <w:rFonts w:eastAsiaTheme="minorEastAsia" w:cstheme="minorBidi"/>
                <w:noProof/>
                <w:sz w:val="22"/>
                <w:lang w:eastAsia="fi-FI"/>
              </w:rPr>
              <w:tab/>
            </w:r>
            <w:r w:rsidR="009A3954" w:rsidRPr="00473D1F">
              <w:rPr>
                <w:rStyle w:val="Hyperlinkki"/>
                <w:noProof/>
                <w:lang w:val="sv-SE"/>
              </w:rPr>
              <w:t>Grund för upphävande och ogiltigförklaring</w:t>
            </w:r>
            <w:r w:rsidR="009A3954">
              <w:rPr>
                <w:noProof/>
                <w:webHidden/>
              </w:rPr>
              <w:tab/>
            </w:r>
            <w:r w:rsidR="009A3954">
              <w:rPr>
                <w:noProof/>
                <w:webHidden/>
              </w:rPr>
              <w:fldChar w:fldCharType="begin"/>
            </w:r>
            <w:r w:rsidR="009A3954">
              <w:rPr>
                <w:noProof/>
                <w:webHidden/>
              </w:rPr>
              <w:instrText xml:space="preserve"> PAGEREF _Toc6318083 \h </w:instrText>
            </w:r>
            <w:r w:rsidR="009A3954">
              <w:rPr>
                <w:noProof/>
                <w:webHidden/>
              </w:rPr>
            </w:r>
            <w:r w:rsidR="009A3954">
              <w:rPr>
                <w:noProof/>
                <w:webHidden/>
              </w:rPr>
              <w:fldChar w:fldCharType="separate"/>
            </w:r>
            <w:r w:rsidR="009A3954">
              <w:rPr>
                <w:noProof/>
                <w:webHidden/>
              </w:rPr>
              <w:t>4</w:t>
            </w:r>
            <w:r w:rsidR="009A3954">
              <w:rPr>
                <w:noProof/>
                <w:webHidden/>
              </w:rPr>
              <w:fldChar w:fldCharType="end"/>
            </w:r>
          </w:hyperlink>
        </w:p>
        <w:p w14:paraId="17B133D2" w14:textId="242E3344" w:rsidR="009A3954" w:rsidRDefault="009051D8">
          <w:pPr>
            <w:pStyle w:val="Sisluet2"/>
            <w:tabs>
              <w:tab w:val="left" w:pos="800"/>
              <w:tab w:val="right" w:leader="dot" w:pos="10196"/>
            </w:tabs>
            <w:rPr>
              <w:rFonts w:eastAsiaTheme="minorEastAsia" w:cstheme="minorBidi"/>
              <w:noProof/>
              <w:sz w:val="22"/>
              <w:lang w:eastAsia="fi-FI"/>
            </w:rPr>
          </w:pPr>
          <w:hyperlink w:anchor="_Toc6318084" w:history="1">
            <w:r w:rsidR="009A3954" w:rsidRPr="00473D1F">
              <w:rPr>
                <w:rStyle w:val="Hyperlinkki"/>
                <w:noProof/>
              </w:rPr>
              <w:t>3.1.</w:t>
            </w:r>
            <w:r w:rsidR="009A3954">
              <w:rPr>
                <w:rFonts w:eastAsiaTheme="minorEastAsia" w:cstheme="minorBidi"/>
                <w:noProof/>
                <w:sz w:val="22"/>
                <w:lang w:eastAsia="fi-FI"/>
              </w:rPr>
              <w:tab/>
            </w:r>
            <w:r w:rsidR="009A3954" w:rsidRPr="00473D1F">
              <w:rPr>
                <w:rStyle w:val="Hyperlinkki"/>
                <w:noProof/>
                <w:lang w:val="sv-SE"/>
              </w:rPr>
              <w:t>Grund för upphävande</w:t>
            </w:r>
            <w:r w:rsidR="009A3954">
              <w:rPr>
                <w:noProof/>
                <w:webHidden/>
              </w:rPr>
              <w:tab/>
            </w:r>
            <w:r w:rsidR="009A3954">
              <w:rPr>
                <w:noProof/>
                <w:webHidden/>
              </w:rPr>
              <w:fldChar w:fldCharType="begin"/>
            </w:r>
            <w:r w:rsidR="009A3954">
              <w:rPr>
                <w:noProof/>
                <w:webHidden/>
              </w:rPr>
              <w:instrText xml:space="preserve"> PAGEREF _Toc6318084 \h </w:instrText>
            </w:r>
            <w:r w:rsidR="009A3954">
              <w:rPr>
                <w:noProof/>
                <w:webHidden/>
              </w:rPr>
            </w:r>
            <w:r w:rsidR="009A3954">
              <w:rPr>
                <w:noProof/>
                <w:webHidden/>
              </w:rPr>
              <w:fldChar w:fldCharType="separate"/>
            </w:r>
            <w:r w:rsidR="009A3954">
              <w:rPr>
                <w:noProof/>
                <w:webHidden/>
              </w:rPr>
              <w:t>4</w:t>
            </w:r>
            <w:r w:rsidR="009A3954">
              <w:rPr>
                <w:noProof/>
                <w:webHidden/>
              </w:rPr>
              <w:fldChar w:fldCharType="end"/>
            </w:r>
          </w:hyperlink>
        </w:p>
        <w:p w14:paraId="041DB671" w14:textId="6C850EB6" w:rsidR="009A3954" w:rsidRDefault="009051D8">
          <w:pPr>
            <w:pStyle w:val="Sisluet3"/>
            <w:rPr>
              <w:rFonts w:eastAsiaTheme="minorEastAsia" w:cstheme="minorBidi"/>
              <w:noProof/>
              <w:sz w:val="22"/>
              <w:lang w:eastAsia="fi-FI"/>
            </w:rPr>
          </w:pPr>
          <w:hyperlink w:anchor="_Toc6318085" w:history="1">
            <w:r w:rsidR="009A3954" w:rsidRPr="00473D1F">
              <w:rPr>
                <w:rStyle w:val="Hyperlinkki"/>
                <w:noProof/>
              </w:rPr>
              <w:t>3.1.1.</w:t>
            </w:r>
            <w:r w:rsidR="009A3954">
              <w:rPr>
                <w:rFonts w:eastAsiaTheme="minorEastAsia" w:cstheme="minorBidi"/>
                <w:noProof/>
                <w:sz w:val="22"/>
                <w:lang w:eastAsia="fi-FI"/>
              </w:rPr>
              <w:tab/>
            </w:r>
            <w:r w:rsidR="009A3954" w:rsidRPr="00473D1F">
              <w:rPr>
                <w:rStyle w:val="Hyperlinkki"/>
                <w:noProof/>
                <w:lang w:val="sv-SE"/>
              </w:rPr>
              <w:t>Verkligt bruk av varumärke samt giltigt skäl för att varumärket inte har använts</w:t>
            </w:r>
            <w:r w:rsidR="009A3954">
              <w:rPr>
                <w:noProof/>
                <w:webHidden/>
              </w:rPr>
              <w:tab/>
            </w:r>
            <w:r w:rsidR="009A3954">
              <w:rPr>
                <w:noProof/>
                <w:webHidden/>
              </w:rPr>
              <w:fldChar w:fldCharType="begin"/>
            </w:r>
            <w:r w:rsidR="009A3954">
              <w:rPr>
                <w:noProof/>
                <w:webHidden/>
              </w:rPr>
              <w:instrText xml:space="preserve"> PAGEREF _Toc6318085 \h </w:instrText>
            </w:r>
            <w:r w:rsidR="009A3954">
              <w:rPr>
                <w:noProof/>
                <w:webHidden/>
              </w:rPr>
            </w:r>
            <w:r w:rsidR="009A3954">
              <w:rPr>
                <w:noProof/>
                <w:webHidden/>
              </w:rPr>
              <w:fldChar w:fldCharType="separate"/>
            </w:r>
            <w:r w:rsidR="009A3954">
              <w:rPr>
                <w:noProof/>
                <w:webHidden/>
              </w:rPr>
              <w:t>5</w:t>
            </w:r>
            <w:r w:rsidR="009A3954">
              <w:rPr>
                <w:noProof/>
                <w:webHidden/>
              </w:rPr>
              <w:fldChar w:fldCharType="end"/>
            </w:r>
          </w:hyperlink>
        </w:p>
        <w:p w14:paraId="02ECC00B" w14:textId="542BF020" w:rsidR="009A3954" w:rsidRDefault="009051D8">
          <w:pPr>
            <w:pStyle w:val="Sisluet3"/>
            <w:rPr>
              <w:rFonts w:eastAsiaTheme="minorEastAsia" w:cstheme="minorBidi"/>
              <w:noProof/>
              <w:sz w:val="22"/>
              <w:lang w:eastAsia="fi-FI"/>
            </w:rPr>
          </w:pPr>
          <w:hyperlink w:anchor="_Toc6318086" w:history="1">
            <w:r w:rsidR="009A3954" w:rsidRPr="00473D1F">
              <w:rPr>
                <w:rStyle w:val="Hyperlinkki"/>
                <w:noProof/>
              </w:rPr>
              <w:t>3.1.2.</w:t>
            </w:r>
            <w:r w:rsidR="009A3954">
              <w:rPr>
                <w:rFonts w:eastAsiaTheme="minorEastAsia" w:cstheme="minorBidi"/>
                <w:noProof/>
                <w:sz w:val="22"/>
                <w:lang w:eastAsia="fi-FI"/>
              </w:rPr>
              <w:tab/>
            </w:r>
            <w:r w:rsidR="009A3954" w:rsidRPr="00473D1F">
              <w:rPr>
                <w:rStyle w:val="Hyperlinkki"/>
                <w:noProof/>
                <w:lang w:val="sv-SE"/>
              </w:rPr>
              <w:t>Märket blir en allmän benämning</w:t>
            </w:r>
            <w:r w:rsidR="009A3954">
              <w:rPr>
                <w:noProof/>
                <w:webHidden/>
              </w:rPr>
              <w:tab/>
            </w:r>
            <w:r w:rsidR="009A3954">
              <w:rPr>
                <w:noProof/>
                <w:webHidden/>
              </w:rPr>
              <w:fldChar w:fldCharType="begin"/>
            </w:r>
            <w:r w:rsidR="009A3954">
              <w:rPr>
                <w:noProof/>
                <w:webHidden/>
              </w:rPr>
              <w:instrText xml:space="preserve"> PAGEREF _Toc6318086 \h </w:instrText>
            </w:r>
            <w:r w:rsidR="009A3954">
              <w:rPr>
                <w:noProof/>
                <w:webHidden/>
              </w:rPr>
            </w:r>
            <w:r w:rsidR="009A3954">
              <w:rPr>
                <w:noProof/>
                <w:webHidden/>
              </w:rPr>
              <w:fldChar w:fldCharType="separate"/>
            </w:r>
            <w:r w:rsidR="009A3954">
              <w:rPr>
                <w:noProof/>
                <w:webHidden/>
              </w:rPr>
              <w:t>8</w:t>
            </w:r>
            <w:r w:rsidR="009A3954">
              <w:rPr>
                <w:noProof/>
                <w:webHidden/>
              </w:rPr>
              <w:fldChar w:fldCharType="end"/>
            </w:r>
          </w:hyperlink>
        </w:p>
        <w:p w14:paraId="4F901D8E" w14:textId="26C61B9E" w:rsidR="009A3954" w:rsidRDefault="009051D8">
          <w:pPr>
            <w:pStyle w:val="Sisluet3"/>
            <w:rPr>
              <w:rFonts w:eastAsiaTheme="minorEastAsia" w:cstheme="minorBidi"/>
              <w:noProof/>
              <w:sz w:val="22"/>
              <w:lang w:eastAsia="fi-FI"/>
            </w:rPr>
          </w:pPr>
          <w:hyperlink w:anchor="_Toc6318087" w:history="1">
            <w:r w:rsidR="009A3954" w:rsidRPr="00473D1F">
              <w:rPr>
                <w:rStyle w:val="Hyperlinkki"/>
                <w:noProof/>
              </w:rPr>
              <w:t>3.1.3.</w:t>
            </w:r>
            <w:r w:rsidR="009A3954">
              <w:rPr>
                <w:rFonts w:eastAsiaTheme="minorEastAsia" w:cstheme="minorBidi"/>
                <w:noProof/>
                <w:sz w:val="22"/>
                <w:lang w:eastAsia="fi-FI"/>
              </w:rPr>
              <w:tab/>
            </w:r>
            <w:r w:rsidR="009A3954" w:rsidRPr="00473D1F">
              <w:rPr>
                <w:rStyle w:val="Hyperlinkki"/>
                <w:noProof/>
                <w:lang w:val="sv-SE"/>
              </w:rPr>
              <w:t>Märket blir vilseledande</w:t>
            </w:r>
            <w:r w:rsidR="009A3954">
              <w:rPr>
                <w:noProof/>
                <w:webHidden/>
              </w:rPr>
              <w:tab/>
            </w:r>
            <w:r w:rsidR="009A3954">
              <w:rPr>
                <w:noProof/>
                <w:webHidden/>
              </w:rPr>
              <w:fldChar w:fldCharType="begin"/>
            </w:r>
            <w:r w:rsidR="009A3954">
              <w:rPr>
                <w:noProof/>
                <w:webHidden/>
              </w:rPr>
              <w:instrText xml:space="preserve"> PAGEREF _Toc6318087 \h </w:instrText>
            </w:r>
            <w:r w:rsidR="009A3954">
              <w:rPr>
                <w:noProof/>
                <w:webHidden/>
              </w:rPr>
            </w:r>
            <w:r w:rsidR="009A3954">
              <w:rPr>
                <w:noProof/>
                <w:webHidden/>
              </w:rPr>
              <w:fldChar w:fldCharType="separate"/>
            </w:r>
            <w:r w:rsidR="009A3954">
              <w:rPr>
                <w:noProof/>
                <w:webHidden/>
              </w:rPr>
              <w:t>9</w:t>
            </w:r>
            <w:r w:rsidR="009A3954">
              <w:rPr>
                <w:noProof/>
                <w:webHidden/>
              </w:rPr>
              <w:fldChar w:fldCharType="end"/>
            </w:r>
          </w:hyperlink>
        </w:p>
        <w:p w14:paraId="66CAB195" w14:textId="3AA02230" w:rsidR="009A3954" w:rsidRDefault="009051D8">
          <w:pPr>
            <w:pStyle w:val="Sisluet1"/>
            <w:rPr>
              <w:rFonts w:eastAsiaTheme="minorEastAsia" w:cstheme="minorBidi"/>
              <w:noProof/>
              <w:sz w:val="22"/>
              <w:lang w:eastAsia="fi-FI"/>
            </w:rPr>
          </w:pPr>
          <w:hyperlink w:anchor="_Toc6318088" w:history="1">
            <w:r w:rsidR="009A3954" w:rsidRPr="00473D1F">
              <w:rPr>
                <w:rStyle w:val="Hyperlinkki"/>
                <w:noProof/>
                <w:lang w:val="sv-SE"/>
              </w:rPr>
              <w:t>Ett varumärke kan bli vilseledande till exempel i fråga om varans art eller geografiska ursprung.</w:t>
            </w:r>
            <w:r w:rsidR="009A3954">
              <w:rPr>
                <w:noProof/>
                <w:webHidden/>
              </w:rPr>
              <w:tab/>
            </w:r>
            <w:r w:rsidR="009A3954">
              <w:rPr>
                <w:noProof/>
                <w:webHidden/>
              </w:rPr>
              <w:fldChar w:fldCharType="begin"/>
            </w:r>
            <w:r w:rsidR="009A3954">
              <w:rPr>
                <w:noProof/>
                <w:webHidden/>
              </w:rPr>
              <w:instrText xml:space="preserve"> PAGEREF _Toc6318088 \h </w:instrText>
            </w:r>
            <w:r w:rsidR="009A3954">
              <w:rPr>
                <w:noProof/>
                <w:webHidden/>
              </w:rPr>
            </w:r>
            <w:r w:rsidR="009A3954">
              <w:rPr>
                <w:noProof/>
                <w:webHidden/>
              </w:rPr>
              <w:fldChar w:fldCharType="separate"/>
            </w:r>
            <w:r w:rsidR="009A3954">
              <w:rPr>
                <w:noProof/>
                <w:webHidden/>
              </w:rPr>
              <w:t>9</w:t>
            </w:r>
            <w:r w:rsidR="009A3954">
              <w:rPr>
                <w:noProof/>
                <w:webHidden/>
              </w:rPr>
              <w:fldChar w:fldCharType="end"/>
            </w:r>
          </w:hyperlink>
        </w:p>
        <w:p w14:paraId="090B83E3" w14:textId="0954CC4A" w:rsidR="009A3954" w:rsidRDefault="009051D8">
          <w:pPr>
            <w:pStyle w:val="Sisluet3"/>
            <w:rPr>
              <w:rFonts w:eastAsiaTheme="minorEastAsia" w:cstheme="minorBidi"/>
              <w:noProof/>
              <w:sz w:val="22"/>
              <w:lang w:eastAsia="fi-FI"/>
            </w:rPr>
          </w:pPr>
          <w:hyperlink w:anchor="_Toc6318089" w:history="1">
            <w:r w:rsidR="009A3954" w:rsidRPr="00473D1F">
              <w:rPr>
                <w:rStyle w:val="Hyperlinkki"/>
                <w:noProof/>
              </w:rPr>
              <w:t>3.1.4.</w:t>
            </w:r>
            <w:r w:rsidR="009A3954">
              <w:rPr>
                <w:rFonts w:eastAsiaTheme="minorEastAsia" w:cstheme="minorBidi"/>
                <w:noProof/>
                <w:sz w:val="22"/>
                <w:lang w:eastAsia="fi-FI"/>
              </w:rPr>
              <w:tab/>
            </w:r>
            <w:r w:rsidR="009A3954" w:rsidRPr="00473D1F">
              <w:rPr>
                <w:rStyle w:val="Hyperlinkki"/>
                <w:noProof/>
                <w:lang w:val="sv-SE"/>
              </w:rPr>
              <w:t>Kompletterande grunder för upphävande av kollektiv- och kontrollmärken</w:t>
            </w:r>
            <w:r w:rsidR="009A3954">
              <w:rPr>
                <w:noProof/>
                <w:webHidden/>
              </w:rPr>
              <w:tab/>
            </w:r>
            <w:r w:rsidR="009A3954">
              <w:rPr>
                <w:noProof/>
                <w:webHidden/>
              </w:rPr>
              <w:fldChar w:fldCharType="begin"/>
            </w:r>
            <w:r w:rsidR="009A3954">
              <w:rPr>
                <w:noProof/>
                <w:webHidden/>
              </w:rPr>
              <w:instrText xml:space="preserve"> PAGEREF _Toc6318089 \h </w:instrText>
            </w:r>
            <w:r w:rsidR="009A3954">
              <w:rPr>
                <w:noProof/>
                <w:webHidden/>
              </w:rPr>
            </w:r>
            <w:r w:rsidR="009A3954">
              <w:rPr>
                <w:noProof/>
                <w:webHidden/>
              </w:rPr>
              <w:fldChar w:fldCharType="separate"/>
            </w:r>
            <w:r w:rsidR="009A3954">
              <w:rPr>
                <w:noProof/>
                <w:webHidden/>
              </w:rPr>
              <w:t>9</w:t>
            </w:r>
            <w:r w:rsidR="009A3954">
              <w:rPr>
                <w:noProof/>
                <w:webHidden/>
              </w:rPr>
              <w:fldChar w:fldCharType="end"/>
            </w:r>
          </w:hyperlink>
        </w:p>
        <w:p w14:paraId="19CF5E61" w14:textId="1BE594DD" w:rsidR="009A3954" w:rsidRDefault="009051D8">
          <w:pPr>
            <w:pStyle w:val="Sisluet2"/>
            <w:tabs>
              <w:tab w:val="left" w:pos="800"/>
              <w:tab w:val="right" w:leader="dot" w:pos="10196"/>
            </w:tabs>
            <w:rPr>
              <w:rFonts w:eastAsiaTheme="minorEastAsia" w:cstheme="minorBidi"/>
              <w:noProof/>
              <w:sz w:val="22"/>
              <w:lang w:eastAsia="fi-FI"/>
            </w:rPr>
          </w:pPr>
          <w:hyperlink w:anchor="_Toc6318090" w:history="1">
            <w:r w:rsidR="009A3954" w:rsidRPr="00473D1F">
              <w:rPr>
                <w:rStyle w:val="Hyperlinkki"/>
                <w:noProof/>
              </w:rPr>
              <w:t>3.2.</w:t>
            </w:r>
            <w:r w:rsidR="009A3954">
              <w:rPr>
                <w:rFonts w:eastAsiaTheme="minorEastAsia" w:cstheme="minorBidi"/>
                <w:noProof/>
                <w:sz w:val="22"/>
                <w:lang w:eastAsia="fi-FI"/>
              </w:rPr>
              <w:tab/>
            </w:r>
            <w:r w:rsidR="009A3954" w:rsidRPr="00473D1F">
              <w:rPr>
                <w:rStyle w:val="Hyperlinkki"/>
                <w:noProof/>
                <w:lang w:val="sv-SE"/>
              </w:rPr>
              <w:t>Grunder för ogiltigförklaring</w:t>
            </w:r>
            <w:r w:rsidR="009A3954">
              <w:rPr>
                <w:noProof/>
                <w:webHidden/>
              </w:rPr>
              <w:tab/>
            </w:r>
            <w:r w:rsidR="009A3954">
              <w:rPr>
                <w:noProof/>
                <w:webHidden/>
              </w:rPr>
              <w:fldChar w:fldCharType="begin"/>
            </w:r>
            <w:r w:rsidR="009A3954">
              <w:rPr>
                <w:noProof/>
                <w:webHidden/>
              </w:rPr>
              <w:instrText xml:space="preserve"> PAGEREF _Toc6318090 \h </w:instrText>
            </w:r>
            <w:r w:rsidR="009A3954">
              <w:rPr>
                <w:noProof/>
                <w:webHidden/>
              </w:rPr>
            </w:r>
            <w:r w:rsidR="009A3954">
              <w:rPr>
                <w:noProof/>
                <w:webHidden/>
              </w:rPr>
              <w:fldChar w:fldCharType="separate"/>
            </w:r>
            <w:r w:rsidR="009A3954">
              <w:rPr>
                <w:noProof/>
                <w:webHidden/>
              </w:rPr>
              <w:t>9</w:t>
            </w:r>
            <w:r w:rsidR="009A3954">
              <w:rPr>
                <w:noProof/>
                <w:webHidden/>
              </w:rPr>
              <w:fldChar w:fldCharType="end"/>
            </w:r>
          </w:hyperlink>
        </w:p>
        <w:p w14:paraId="43646A95" w14:textId="1DBE18F3" w:rsidR="009A3954" w:rsidRDefault="009051D8">
          <w:pPr>
            <w:pStyle w:val="Sisluet3"/>
            <w:rPr>
              <w:rFonts w:eastAsiaTheme="minorEastAsia" w:cstheme="minorBidi"/>
              <w:noProof/>
              <w:sz w:val="22"/>
              <w:lang w:eastAsia="fi-FI"/>
            </w:rPr>
          </w:pPr>
          <w:hyperlink w:anchor="_Toc6318091" w:history="1">
            <w:r w:rsidR="009A3954" w:rsidRPr="00473D1F">
              <w:rPr>
                <w:rStyle w:val="Hyperlinkki"/>
                <w:noProof/>
              </w:rPr>
              <w:t>3.2.1.</w:t>
            </w:r>
            <w:r w:rsidR="009A3954">
              <w:rPr>
                <w:rFonts w:eastAsiaTheme="minorEastAsia" w:cstheme="minorBidi"/>
                <w:noProof/>
                <w:sz w:val="22"/>
                <w:lang w:eastAsia="fi-FI"/>
              </w:rPr>
              <w:tab/>
            </w:r>
            <w:r w:rsidR="009A3954" w:rsidRPr="00473D1F">
              <w:rPr>
                <w:rStyle w:val="Hyperlinkki"/>
                <w:noProof/>
                <w:lang w:val="sv-SE"/>
              </w:rPr>
              <w:t>Absoluta grunder för ogiltigförklaring enligt 12 §:</w:t>
            </w:r>
            <w:r w:rsidR="009A3954">
              <w:rPr>
                <w:noProof/>
                <w:webHidden/>
              </w:rPr>
              <w:tab/>
            </w:r>
            <w:r w:rsidR="009A3954">
              <w:rPr>
                <w:noProof/>
                <w:webHidden/>
              </w:rPr>
              <w:fldChar w:fldCharType="begin"/>
            </w:r>
            <w:r w:rsidR="009A3954">
              <w:rPr>
                <w:noProof/>
                <w:webHidden/>
              </w:rPr>
              <w:instrText xml:space="preserve"> PAGEREF _Toc6318091 \h </w:instrText>
            </w:r>
            <w:r w:rsidR="009A3954">
              <w:rPr>
                <w:noProof/>
                <w:webHidden/>
              </w:rPr>
            </w:r>
            <w:r w:rsidR="009A3954">
              <w:rPr>
                <w:noProof/>
                <w:webHidden/>
              </w:rPr>
              <w:fldChar w:fldCharType="separate"/>
            </w:r>
            <w:r w:rsidR="009A3954">
              <w:rPr>
                <w:noProof/>
                <w:webHidden/>
              </w:rPr>
              <w:t>9</w:t>
            </w:r>
            <w:r w:rsidR="009A3954">
              <w:rPr>
                <w:noProof/>
                <w:webHidden/>
              </w:rPr>
              <w:fldChar w:fldCharType="end"/>
            </w:r>
          </w:hyperlink>
        </w:p>
        <w:p w14:paraId="7E59AA92" w14:textId="6033FFB0" w:rsidR="009A3954" w:rsidRDefault="009051D8">
          <w:pPr>
            <w:pStyle w:val="Sisluet3"/>
            <w:rPr>
              <w:rFonts w:eastAsiaTheme="minorEastAsia" w:cstheme="minorBidi"/>
              <w:noProof/>
              <w:sz w:val="22"/>
              <w:lang w:eastAsia="fi-FI"/>
            </w:rPr>
          </w:pPr>
          <w:hyperlink w:anchor="_Toc6318092" w:history="1">
            <w:r w:rsidR="009A3954" w:rsidRPr="00473D1F">
              <w:rPr>
                <w:rStyle w:val="Hyperlinkki"/>
                <w:noProof/>
              </w:rPr>
              <w:t>3.2.2.</w:t>
            </w:r>
            <w:r w:rsidR="009A3954">
              <w:rPr>
                <w:rFonts w:eastAsiaTheme="minorEastAsia" w:cstheme="minorBidi"/>
                <w:noProof/>
                <w:sz w:val="22"/>
                <w:lang w:eastAsia="fi-FI"/>
              </w:rPr>
              <w:tab/>
            </w:r>
            <w:r w:rsidR="009A3954" w:rsidRPr="00473D1F">
              <w:rPr>
                <w:rStyle w:val="Hyperlinkki"/>
                <w:noProof/>
                <w:lang w:val="sv-SE"/>
              </w:rPr>
              <w:t>Relativa grunder för ogiltigförklaring enligt 13 §:</w:t>
            </w:r>
            <w:r w:rsidR="009A3954">
              <w:rPr>
                <w:noProof/>
                <w:webHidden/>
              </w:rPr>
              <w:tab/>
            </w:r>
            <w:r w:rsidR="009A3954">
              <w:rPr>
                <w:noProof/>
                <w:webHidden/>
              </w:rPr>
              <w:fldChar w:fldCharType="begin"/>
            </w:r>
            <w:r w:rsidR="009A3954">
              <w:rPr>
                <w:noProof/>
                <w:webHidden/>
              </w:rPr>
              <w:instrText xml:space="preserve"> PAGEREF _Toc6318092 \h </w:instrText>
            </w:r>
            <w:r w:rsidR="009A3954">
              <w:rPr>
                <w:noProof/>
                <w:webHidden/>
              </w:rPr>
            </w:r>
            <w:r w:rsidR="009A3954">
              <w:rPr>
                <w:noProof/>
                <w:webHidden/>
              </w:rPr>
              <w:fldChar w:fldCharType="separate"/>
            </w:r>
            <w:r w:rsidR="009A3954">
              <w:rPr>
                <w:noProof/>
                <w:webHidden/>
              </w:rPr>
              <w:t>10</w:t>
            </w:r>
            <w:r w:rsidR="009A3954">
              <w:rPr>
                <w:noProof/>
                <w:webHidden/>
              </w:rPr>
              <w:fldChar w:fldCharType="end"/>
            </w:r>
          </w:hyperlink>
        </w:p>
        <w:p w14:paraId="50F19814" w14:textId="7C37FEF2" w:rsidR="009A3954" w:rsidRDefault="009051D8">
          <w:pPr>
            <w:pStyle w:val="Sisluet3"/>
            <w:rPr>
              <w:rFonts w:eastAsiaTheme="minorEastAsia" w:cstheme="minorBidi"/>
              <w:noProof/>
              <w:sz w:val="22"/>
              <w:lang w:eastAsia="fi-FI"/>
            </w:rPr>
          </w:pPr>
          <w:hyperlink w:anchor="_Toc6318093" w:history="1">
            <w:r w:rsidR="009A3954" w:rsidRPr="00473D1F">
              <w:rPr>
                <w:rStyle w:val="Hyperlinkki"/>
                <w:noProof/>
              </w:rPr>
              <w:t>3.2.3.</w:t>
            </w:r>
            <w:r w:rsidR="009A3954">
              <w:rPr>
                <w:rFonts w:eastAsiaTheme="minorEastAsia" w:cstheme="minorBidi"/>
                <w:noProof/>
                <w:sz w:val="22"/>
                <w:lang w:eastAsia="fi-FI"/>
              </w:rPr>
              <w:tab/>
            </w:r>
            <w:r w:rsidR="009A3954" w:rsidRPr="00473D1F">
              <w:rPr>
                <w:rStyle w:val="Hyperlinkki"/>
                <w:noProof/>
                <w:lang w:val="sv-SE"/>
              </w:rPr>
              <w:t>Kompletterande grunder för ogiltigförklaring av kollektiv- och kontrollmärken</w:t>
            </w:r>
            <w:r w:rsidR="009A3954">
              <w:rPr>
                <w:noProof/>
                <w:webHidden/>
              </w:rPr>
              <w:tab/>
            </w:r>
            <w:r w:rsidR="009A3954">
              <w:rPr>
                <w:noProof/>
                <w:webHidden/>
              </w:rPr>
              <w:fldChar w:fldCharType="begin"/>
            </w:r>
            <w:r w:rsidR="009A3954">
              <w:rPr>
                <w:noProof/>
                <w:webHidden/>
              </w:rPr>
              <w:instrText xml:space="preserve"> PAGEREF _Toc6318093 \h </w:instrText>
            </w:r>
            <w:r w:rsidR="009A3954">
              <w:rPr>
                <w:noProof/>
                <w:webHidden/>
              </w:rPr>
            </w:r>
            <w:r w:rsidR="009A3954">
              <w:rPr>
                <w:noProof/>
                <w:webHidden/>
              </w:rPr>
              <w:fldChar w:fldCharType="separate"/>
            </w:r>
            <w:r w:rsidR="009A3954">
              <w:rPr>
                <w:noProof/>
                <w:webHidden/>
              </w:rPr>
              <w:t>12</w:t>
            </w:r>
            <w:r w:rsidR="009A3954">
              <w:rPr>
                <w:noProof/>
                <w:webHidden/>
              </w:rPr>
              <w:fldChar w:fldCharType="end"/>
            </w:r>
          </w:hyperlink>
        </w:p>
        <w:p w14:paraId="5F64069D" w14:textId="2E20C056" w:rsidR="009A3954" w:rsidRDefault="009051D8">
          <w:pPr>
            <w:pStyle w:val="Sisluet1"/>
            <w:rPr>
              <w:rFonts w:eastAsiaTheme="minorEastAsia" w:cstheme="minorBidi"/>
              <w:noProof/>
              <w:sz w:val="22"/>
              <w:lang w:eastAsia="fi-FI"/>
            </w:rPr>
          </w:pPr>
          <w:hyperlink w:anchor="_Toc6318094" w:history="1">
            <w:r w:rsidR="009A3954" w:rsidRPr="00473D1F">
              <w:rPr>
                <w:rStyle w:val="Hyperlinkki"/>
                <w:noProof/>
              </w:rPr>
              <w:t>4.</w:t>
            </w:r>
            <w:r w:rsidR="009A3954">
              <w:rPr>
                <w:rFonts w:eastAsiaTheme="minorEastAsia" w:cstheme="minorBidi"/>
                <w:noProof/>
                <w:sz w:val="22"/>
                <w:lang w:eastAsia="fi-FI"/>
              </w:rPr>
              <w:tab/>
            </w:r>
            <w:r w:rsidR="009A3954" w:rsidRPr="00473D1F">
              <w:rPr>
                <w:rStyle w:val="Hyperlinkki"/>
                <w:noProof/>
                <w:lang w:val="sv-SE"/>
              </w:rPr>
              <w:t>Förfarande vid PRS</w:t>
            </w:r>
            <w:r w:rsidR="009A3954">
              <w:rPr>
                <w:noProof/>
                <w:webHidden/>
              </w:rPr>
              <w:tab/>
            </w:r>
            <w:r w:rsidR="009A3954">
              <w:rPr>
                <w:noProof/>
                <w:webHidden/>
              </w:rPr>
              <w:fldChar w:fldCharType="begin"/>
            </w:r>
            <w:r w:rsidR="009A3954">
              <w:rPr>
                <w:noProof/>
                <w:webHidden/>
              </w:rPr>
              <w:instrText xml:space="preserve"> PAGEREF _Toc6318094 \h </w:instrText>
            </w:r>
            <w:r w:rsidR="009A3954">
              <w:rPr>
                <w:noProof/>
                <w:webHidden/>
              </w:rPr>
            </w:r>
            <w:r w:rsidR="009A3954">
              <w:rPr>
                <w:noProof/>
                <w:webHidden/>
              </w:rPr>
              <w:fldChar w:fldCharType="separate"/>
            </w:r>
            <w:r w:rsidR="009A3954">
              <w:rPr>
                <w:noProof/>
                <w:webHidden/>
              </w:rPr>
              <w:t>13</w:t>
            </w:r>
            <w:r w:rsidR="009A3954">
              <w:rPr>
                <w:noProof/>
                <w:webHidden/>
              </w:rPr>
              <w:fldChar w:fldCharType="end"/>
            </w:r>
          </w:hyperlink>
        </w:p>
        <w:p w14:paraId="1B5E9C97" w14:textId="6A058AC6" w:rsidR="009A3954" w:rsidRDefault="009051D8">
          <w:pPr>
            <w:pStyle w:val="Sisluet2"/>
            <w:tabs>
              <w:tab w:val="left" w:pos="800"/>
              <w:tab w:val="right" w:leader="dot" w:pos="10196"/>
            </w:tabs>
            <w:rPr>
              <w:rFonts w:eastAsiaTheme="minorEastAsia" w:cstheme="minorBidi"/>
              <w:noProof/>
              <w:sz w:val="22"/>
              <w:lang w:eastAsia="fi-FI"/>
            </w:rPr>
          </w:pPr>
          <w:hyperlink w:anchor="_Toc6318095" w:history="1">
            <w:r w:rsidR="009A3954" w:rsidRPr="00473D1F">
              <w:rPr>
                <w:rStyle w:val="Hyperlinkki"/>
                <w:noProof/>
              </w:rPr>
              <w:t>4.1.</w:t>
            </w:r>
            <w:r w:rsidR="009A3954">
              <w:rPr>
                <w:rFonts w:eastAsiaTheme="minorEastAsia" w:cstheme="minorBidi"/>
                <w:noProof/>
                <w:sz w:val="22"/>
                <w:lang w:eastAsia="fi-FI"/>
              </w:rPr>
              <w:tab/>
            </w:r>
            <w:r w:rsidR="009A3954" w:rsidRPr="00473D1F">
              <w:rPr>
                <w:rStyle w:val="Hyperlinkki"/>
                <w:noProof/>
                <w:lang w:val="sv-SE"/>
              </w:rPr>
              <w:t>Delgivning</w:t>
            </w:r>
            <w:r w:rsidR="009A3954">
              <w:rPr>
                <w:noProof/>
                <w:webHidden/>
              </w:rPr>
              <w:tab/>
            </w:r>
            <w:r w:rsidR="009A3954">
              <w:rPr>
                <w:noProof/>
                <w:webHidden/>
              </w:rPr>
              <w:fldChar w:fldCharType="begin"/>
            </w:r>
            <w:r w:rsidR="009A3954">
              <w:rPr>
                <w:noProof/>
                <w:webHidden/>
              </w:rPr>
              <w:instrText xml:space="preserve"> PAGEREF _Toc6318095 \h </w:instrText>
            </w:r>
            <w:r w:rsidR="009A3954">
              <w:rPr>
                <w:noProof/>
                <w:webHidden/>
              </w:rPr>
            </w:r>
            <w:r w:rsidR="009A3954">
              <w:rPr>
                <w:noProof/>
                <w:webHidden/>
              </w:rPr>
              <w:fldChar w:fldCharType="separate"/>
            </w:r>
            <w:r w:rsidR="009A3954">
              <w:rPr>
                <w:noProof/>
                <w:webHidden/>
              </w:rPr>
              <w:t>13</w:t>
            </w:r>
            <w:r w:rsidR="009A3954">
              <w:rPr>
                <w:noProof/>
                <w:webHidden/>
              </w:rPr>
              <w:fldChar w:fldCharType="end"/>
            </w:r>
          </w:hyperlink>
        </w:p>
        <w:p w14:paraId="17AA0162" w14:textId="188CB497" w:rsidR="009A3954" w:rsidRDefault="009051D8">
          <w:pPr>
            <w:pStyle w:val="Sisluet2"/>
            <w:tabs>
              <w:tab w:val="left" w:pos="800"/>
              <w:tab w:val="right" w:leader="dot" w:pos="10196"/>
            </w:tabs>
            <w:rPr>
              <w:rFonts w:eastAsiaTheme="minorEastAsia" w:cstheme="minorBidi"/>
              <w:noProof/>
              <w:sz w:val="22"/>
              <w:lang w:eastAsia="fi-FI"/>
            </w:rPr>
          </w:pPr>
          <w:hyperlink w:anchor="_Toc6318096" w:history="1">
            <w:r w:rsidR="009A3954" w:rsidRPr="00473D1F">
              <w:rPr>
                <w:rStyle w:val="Hyperlinkki"/>
                <w:noProof/>
              </w:rPr>
              <w:t>4.2.</w:t>
            </w:r>
            <w:r w:rsidR="009A3954">
              <w:rPr>
                <w:rFonts w:eastAsiaTheme="minorEastAsia" w:cstheme="minorBidi"/>
                <w:noProof/>
                <w:sz w:val="22"/>
                <w:lang w:eastAsia="fi-FI"/>
              </w:rPr>
              <w:tab/>
            </w:r>
            <w:r w:rsidR="009A3954" w:rsidRPr="00473D1F">
              <w:rPr>
                <w:rStyle w:val="Hyperlinkki"/>
                <w:noProof/>
                <w:lang w:val="sv-SE"/>
              </w:rPr>
              <w:t>Yttranden</w:t>
            </w:r>
            <w:r w:rsidR="009A3954">
              <w:rPr>
                <w:noProof/>
                <w:webHidden/>
              </w:rPr>
              <w:tab/>
            </w:r>
            <w:r w:rsidR="009A3954">
              <w:rPr>
                <w:noProof/>
                <w:webHidden/>
              </w:rPr>
              <w:fldChar w:fldCharType="begin"/>
            </w:r>
            <w:r w:rsidR="009A3954">
              <w:rPr>
                <w:noProof/>
                <w:webHidden/>
              </w:rPr>
              <w:instrText xml:space="preserve"> PAGEREF _Toc6318096 \h </w:instrText>
            </w:r>
            <w:r w:rsidR="009A3954">
              <w:rPr>
                <w:noProof/>
                <w:webHidden/>
              </w:rPr>
            </w:r>
            <w:r w:rsidR="009A3954">
              <w:rPr>
                <w:noProof/>
                <w:webHidden/>
              </w:rPr>
              <w:fldChar w:fldCharType="separate"/>
            </w:r>
            <w:r w:rsidR="009A3954">
              <w:rPr>
                <w:noProof/>
                <w:webHidden/>
              </w:rPr>
              <w:t>14</w:t>
            </w:r>
            <w:r w:rsidR="009A3954">
              <w:rPr>
                <w:noProof/>
                <w:webHidden/>
              </w:rPr>
              <w:fldChar w:fldCharType="end"/>
            </w:r>
          </w:hyperlink>
        </w:p>
        <w:p w14:paraId="7003CCBD" w14:textId="292BE1E6" w:rsidR="009A3954" w:rsidRDefault="009051D8">
          <w:pPr>
            <w:pStyle w:val="Sisluet2"/>
            <w:tabs>
              <w:tab w:val="left" w:pos="800"/>
              <w:tab w:val="right" w:leader="dot" w:pos="10196"/>
            </w:tabs>
            <w:rPr>
              <w:rFonts w:eastAsiaTheme="minorEastAsia" w:cstheme="minorBidi"/>
              <w:noProof/>
              <w:sz w:val="22"/>
              <w:lang w:eastAsia="fi-FI"/>
            </w:rPr>
          </w:pPr>
          <w:hyperlink w:anchor="_Toc6318097" w:history="1">
            <w:r w:rsidR="009A3954" w:rsidRPr="00473D1F">
              <w:rPr>
                <w:rStyle w:val="Hyperlinkki"/>
                <w:noProof/>
              </w:rPr>
              <w:t>4.3.</w:t>
            </w:r>
            <w:r w:rsidR="009A3954">
              <w:rPr>
                <w:rFonts w:eastAsiaTheme="minorEastAsia" w:cstheme="minorBidi"/>
                <w:noProof/>
                <w:sz w:val="22"/>
                <w:lang w:eastAsia="fi-FI"/>
              </w:rPr>
              <w:tab/>
            </w:r>
            <w:r w:rsidR="009A3954" w:rsidRPr="00473D1F">
              <w:rPr>
                <w:rStyle w:val="Hyperlinkki"/>
                <w:noProof/>
                <w:lang w:val="sv-SE"/>
              </w:rPr>
              <w:t>Återtagande av ansökan</w:t>
            </w:r>
            <w:r w:rsidR="009A3954">
              <w:rPr>
                <w:noProof/>
                <w:webHidden/>
              </w:rPr>
              <w:tab/>
            </w:r>
            <w:r w:rsidR="009A3954">
              <w:rPr>
                <w:noProof/>
                <w:webHidden/>
              </w:rPr>
              <w:fldChar w:fldCharType="begin"/>
            </w:r>
            <w:r w:rsidR="009A3954">
              <w:rPr>
                <w:noProof/>
                <w:webHidden/>
              </w:rPr>
              <w:instrText xml:space="preserve"> PAGEREF _Toc6318097 \h </w:instrText>
            </w:r>
            <w:r w:rsidR="009A3954">
              <w:rPr>
                <w:noProof/>
                <w:webHidden/>
              </w:rPr>
            </w:r>
            <w:r w:rsidR="009A3954">
              <w:rPr>
                <w:noProof/>
                <w:webHidden/>
              </w:rPr>
              <w:fldChar w:fldCharType="separate"/>
            </w:r>
            <w:r w:rsidR="009A3954">
              <w:rPr>
                <w:noProof/>
                <w:webHidden/>
              </w:rPr>
              <w:t>15</w:t>
            </w:r>
            <w:r w:rsidR="009A3954">
              <w:rPr>
                <w:noProof/>
                <w:webHidden/>
              </w:rPr>
              <w:fldChar w:fldCharType="end"/>
            </w:r>
          </w:hyperlink>
        </w:p>
        <w:p w14:paraId="5CD25B14" w14:textId="13D58490" w:rsidR="009A3954" w:rsidRDefault="009051D8">
          <w:pPr>
            <w:pStyle w:val="Sisluet2"/>
            <w:tabs>
              <w:tab w:val="left" w:pos="800"/>
              <w:tab w:val="right" w:leader="dot" w:pos="10196"/>
            </w:tabs>
            <w:rPr>
              <w:rFonts w:eastAsiaTheme="minorEastAsia" w:cstheme="minorBidi"/>
              <w:noProof/>
              <w:sz w:val="22"/>
              <w:lang w:eastAsia="fi-FI"/>
            </w:rPr>
          </w:pPr>
          <w:hyperlink w:anchor="_Toc6318098" w:history="1">
            <w:r w:rsidR="009A3954" w:rsidRPr="00473D1F">
              <w:rPr>
                <w:rStyle w:val="Hyperlinkki"/>
                <w:noProof/>
              </w:rPr>
              <w:t>4.4.</w:t>
            </w:r>
            <w:r w:rsidR="009A3954">
              <w:rPr>
                <w:rFonts w:eastAsiaTheme="minorEastAsia" w:cstheme="minorBidi"/>
                <w:noProof/>
                <w:sz w:val="22"/>
                <w:lang w:eastAsia="fi-FI"/>
              </w:rPr>
              <w:tab/>
            </w:r>
            <w:r w:rsidR="009A3954" w:rsidRPr="00473D1F">
              <w:rPr>
                <w:rStyle w:val="Hyperlinkki"/>
                <w:noProof/>
                <w:lang w:val="sv-SE"/>
              </w:rPr>
              <w:t>Avbrytande av behandling</w:t>
            </w:r>
            <w:r w:rsidR="009A3954">
              <w:rPr>
                <w:noProof/>
                <w:webHidden/>
              </w:rPr>
              <w:tab/>
            </w:r>
            <w:r w:rsidR="009A3954">
              <w:rPr>
                <w:noProof/>
                <w:webHidden/>
              </w:rPr>
              <w:fldChar w:fldCharType="begin"/>
            </w:r>
            <w:r w:rsidR="009A3954">
              <w:rPr>
                <w:noProof/>
                <w:webHidden/>
              </w:rPr>
              <w:instrText xml:space="preserve"> PAGEREF _Toc6318098 \h </w:instrText>
            </w:r>
            <w:r w:rsidR="009A3954">
              <w:rPr>
                <w:noProof/>
                <w:webHidden/>
              </w:rPr>
            </w:r>
            <w:r w:rsidR="009A3954">
              <w:rPr>
                <w:noProof/>
                <w:webHidden/>
              </w:rPr>
              <w:fldChar w:fldCharType="separate"/>
            </w:r>
            <w:r w:rsidR="009A3954">
              <w:rPr>
                <w:noProof/>
                <w:webHidden/>
              </w:rPr>
              <w:t>15</w:t>
            </w:r>
            <w:r w:rsidR="009A3954">
              <w:rPr>
                <w:noProof/>
                <w:webHidden/>
              </w:rPr>
              <w:fldChar w:fldCharType="end"/>
            </w:r>
          </w:hyperlink>
        </w:p>
        <w:p w14:paraId="0CFD082D" w14:textId="40247054" w:rsidR="009A3954" w:rsidRDefault="009051D8">
          <w:pPr>
            <w:pStyle w:val="Sisluet2"/>
            <w:tabs>
              <w:tab w:val="left" w:pos="800"/>
              <w:tab w:val="right" w:leader="dot" w:pos="10196"/>
            </w:tabs>
            <w:rPr>
              <w:rFonts w:eastAsiaTheme="minorEastAsia" w:cstheme="minorBidi"/>
              <w:noProof/>
              <w:sz w:val="22"/>
              <w:lang w:eastAsia="fi-FI"/>
            </w:rPr>
          </w:pPr>
          <w:hyperlink w:anchor="_Toc6318099" w:history="1">
            <w:r w:rsidR="009A3954" w:rsidRPr="00473D1F">
              <w:rPr>
                <w:rStyle w:val="Hyperlinkki"/>
                <w:noProof/>
              </w:rPr>
              <w:t>4.5.</w:t>
            </w:r>
            <w:r w:rsidR="009A3954">
              <w:rPr>
                <w:rFonts w:eastAsiaTheme="minorEastAsia" w:cstheme="minorBidi"/>
                <w:noProof/>
                <w:sz w:val="22"/>
                <w:lang w:eastAsia="fi-FI"/>
              </w:rPr>
              <w:tab/>
            </w:r>
            <w:r w:rsidR="009A3954" w:rsidRPr="00473D1F">
              <w:rPr>
                <w:rStyle w:val="Hyperlinkki"/>
                <w:noProof/>
                <w:lang w:val="sv-SE"/>
              </w:rPr>
              <w:t>Avgörande av ärende</w:t>
            </w:r>
            <w:r w:rsidR="009A3954">
              <w:rPr>
                <w:noProof/>
                <w:webHidden/>
              </w:rPr>
              <w:tab/>
            </w:r>
            <w:r w:rsidR="009A3954">
              <w:rPr>
                <w:noProof/>
                <w:webHidden/>
              </w:rPr>
              <w:fldChar w:fldCharType="begin"/>
            </w:r>
            <w:r w:rsidR="009A3954">
              <w:rPr>
                <w:noProof/>
                <w:webHidden/>
              </w:rPr>
              <w:instrText xml:space="preserve"> PAGEREF _Toc6318099 \h </w:instrText>
            </w:r>
            <w:r w:rsidR="009A3954">
              <w:rPr>
                <w:noProof/>
                <w:webHidden/>
              </w:rPr>
            </w:r>
            <w:r w:rsidR="009A3954">
              <w:rPr>
                <w:noProof/>
                <w:webHidden/>
              </w:rPr>
              <w:fldChar w:fldCharType="separate"/>
            </w:r>
            <w:r w:rsidR="009A3954">
              <w:rPr>
                <w:noProof/>
                <w:webHidden/>
              </w:rPr>
              <w:t>15</w:t>
            </w:r>
            <w:r w:rsidR="009A3954">
              <w:rPr>
                <w:noProof/>
                <w:webHidden/>
              </w:rPr>
              <w:fldChar w:fldCharType="end"/>
            </w:r>
          </w:hyperlink>
        </w:p>
        <w:p w14:paraId="622F6E21" w14:textId="0CEDE414" w:rsidR="009A3954" w:rsidRDefault="009051D8">
          <w:pPr>
            <w:pStyle w:val="Sisluet2"/>
            <w:tabs>
              <w:tab w:val="left" w:pos="800"/>
              <w:tab w:val="right" w:leader="dot" w:pos="10196"/>
            </w:tabs>
            <w:rPr>
              <w:rFonts w:eastAsiaTheme="minorEastAsia" w:cstheme="minorBidi"/>
              <w:noProof/>
              <w:sz w:val="22"/>
              <w:lang w:eastAsia="fi-FI"/>
            </w:rPr>
          </w:pPr>
          <w:hyperlink w:anchor="_Toc6318100" w:history="1">
            <w:r w:rsidR="009A3954" w:rsidRPr="00473D1F">
              <w:rPr>
                <w:rStyle w:val="Hyperlinkki"/>
                <w:noProof/>
              </w:rPr>
              <w:t>4.6.</w:t>
            </w:r>
            <w:r w:rsidR="009A3954">
              <w:rPr>
                <w:rFonts w:eastAsiaTheme="minorEastAsia" w:cstheme="minorBidi"/>
                <w:noProof/>
                <w:sz w:val="22"/>
                <w:lang w:eastAsia="fi-FI"/>
              </w:rPr>
              <w:tab/>
            </w:r>
            <w:r w:rsidR="009A3954" w:rsidRPr="00473D1F">
              <w:rPr>
                <w:rStyle w:val="Hyperlinkki"/>
                <w:noProof/>
                <w:lang w:val="sv-SE"/>
              </w:rPr>
              <w:t>Överklagande av beslut</w:t>
            </w:r>
            <w:r w:rsidR="009A3954">
              <w:rPr>
                <w:noProof/>
                <w:webHidden/>
              </w:rPr>
              <w:tab/>
            </w:r>
            <w:r w:rsidR="009A3954">
              <w:rPr>
                <w:noProof/>
                <w:webHidden/>
              </w:rPr>
              <w:fldChar w:fldCharType="begin"/>
            </w:r>
            <w:r w:rsidR="009A3954">
              <w:rPr>
                <w:noProof/>
                <w:webHidden/>
              </w:rPr>
              <w:instrText xml:space="preserve"> PAGEREF _Toc6318100 \h </w:instrText>
            </w:r>
            <w:r w:rsidR="009A3954">
              <w:rPr>
                <w:noProof/>
                <w:webHidden/>
              </w:rPr>
            </w:r>
            <w:r w:rsidR="009A3954">
              <w:rPr>
                <w:noProof/>
                <w:webHidden/>
              </w:rPr>
              <w:fldChar w:fldCharType="separate"/>
            </w:r>
            <w:r w:rsidR="009A3954">
              <w:rPr>
                <w:noProof/>
                <w:webHidden/>
              </w:rPr>
              <w:t>16</w:t>
            </w:r>
            <w:r w:rsidR="009A3954">
              <w:rPr>
                <w:noProof/>
                <w:webHidden/>
              </w:rPr>
              <w:fldChar w:fldCharType="end"/>
            </w:r>
          </w:hyperlink>
        </w:p>
        <w:p w14:paraId="50A0C247" w14:textId="2867D891" w:rsidR="009A3954" w:rsidRDefault="009051D8">
          <w:pPr>
            <w:pStyle w:val="Sisluet1"/>
            <w:rPr>
              <w:rFonts w:eastAsiaTheme="minorEastAsia" w:cstheme="minorBidi"/>
              <w:noProof/>
              <w:sz w:val="22"/>
              <w:lang w:eastAsia="fi-FI"/>
            </w:rPr>
          </w:pPr>
          <w:hyperlink w:anchor="_Toc6318101" w:history="1">
            <w:r w:rsidR="009A3954" w:rsidRPr="00473D1F">
              <w:rPr>
                <w:rStyle w:val="Hyperlinkki"/>
                <w:noProof/>
                <w:lang w:val="sv-SE"/>
              </w:rPr>
              <w:t>Ändring i PRS beslut får sökas genom besvär hos marknadsdomstolen.</w:t>
            </w:r>
            <w:r w:rsidR="009A3954" w:rsidRPr="00473D1F">
              <w:rPr>
                <w:rStyle w:val="Hyperlinkki"/>
                <w:noProof/>
              </w:rPr>
              <w:t xml:space="preserve"> </w:t>
            </w:r>
            <w:r w:rsidR="009A3954" w:rsidRPr="00473D1F">
              <w:rPr>
                <w:rStyle w:val="Hyperlinkki"/>
                <w:noProof/>
                <w:lang w:val="sv-SE"/>
              </w:rPr>
              <w:t>Ändring kan sökas av den som beslutet har gått emot.</w:t>
            </w:r>
            <w:r w:rsidR="009A3954" w:rsidRPr="00473D1F">
              <w:rPr>
                <w:rStyle w:val="Hyperlinkki"/>
                <w:noProof/>
              </w:rPr>
              <w:t xml:space="preserve"> </w:t>
            </w:r>
            <w:r w:rsidR="009A3954" w:rsidRPr="00473D1F">
              <w:rPr>
                <w:rStyle w:val="Hyperlinkki"/>
                <w:noProof/>
                <w:lang w:val="sv-SE"/>
              </w:rPr>
              <w:t>Besvär ska anföras inom 60 dagar från delfåendet av beslutet. Besvären är avgiftsbelagda.</w:t>
            </w:r>
            <w:r w:rsidR="009A3954" w:rsidRPr="00473D1F">
              <w:rPr>
                <w:rStyle w:val="Hyperlinkki"/>
                <w:noProof/>
              </w:rPr>
              <w:t xml:space="preserve"> </w:t>
            </w:r>
            <w:r w:rsidR="009A3954" w:rsidRPr="00473D1F">
              <w:rPr>
                <w:rStyle w:val="Hyperlinkki"/>
                <w:noProof/>
                <w:lang w:val="sv-SE"/>
              </w:rPr>
              <w:t>PRS bifogar en besvärsanvisning (linkki) till sitt beslut.</w:t>
            </w:r>
            <w:r w:rsidR="009A3954" w:rsidRPr="00473D1F">
              <w:rPr>
                <w:rStyle w:val="Hyperlinkki"/>
                <w:noProof/>
              </w:rPr>
              <w:t xml:space="preserve"> </w:t>
            </w:r>
            <w:r w:rsidR="009A3954" w:rsidRPr="00473D1F">
              <w:rPr>
                <w:rStyle w:val="Hyperlinkki"/>
                <w:noProof/>
                <w:lang w:val="sv-SE"/>
              </w:rPr>
              <w:lastRenderedPageBreak/>
              <w:t>Marknadsdomstolen ger ytterligare information om hur man kan anföra besvär och om själva förfarandet i övrigt.</w:t>
            </w:r>
            <w:r w:rsidR="009A3954">
              <w:rPr>
                <w:noProof/>
                <w:webHidden/>
              </w:rPr>
              <w:tab/>
            </w:r>
            <w:r w:rsidR="009A3954">
              <w:rPr>
                <w:noProof/>
                <w:webHidden/>
              </w:rPr>
              <w:fldChar w:fldCharType="begin"/>
            </w:r>
            <w:r w:rsidR="009A3954">
              <w:rPr>
                <w:noProof/>
                <w:webHidden/>
              </w:rPr>
              <w:instrText xml:space="preserve"> PAGEREF _Toc6318101 \h </w:instrText>
            </w:r>
            <w:r w:rsidR="009A3954">
              <w:rPr>
                <w:noProof/>
                <w:webHidden/>
              </w:rPr>
            </w:r>
            <w:r w:rsidR="009A3954">
              <w:rPr>
                <w:noProof/>
                <w:webHidden/>
              </w:rPr>
              <w:fldChar w:fldCharType="separate"/>
            </w:r>
            <w:r w:rsidR="009A3954">
              <w:rPr>
                <w:noProof/>
                <w:webHidden/>
              </w:rPr>
              <w:t>16</w:t>
            </w:r>
            <w:r w:rsidR="009A3954">
              <w:rPr>
                <w:noProof/>
                <w:webHidden/>
              </w:rPr>
              <w:fldChar w:fldCharType="end"/>
            </w:r>
          </w:hyperlink>
        </w:p>
        <w:p w14:paraId="4249F2E9" w14:textId="23F99D84" w:rsidR="009A3954" w:rsidRDefault="009051D8">
          <w:pPr>
            <w:pStyle w:val="Sisluet1"/>
            <w:rPr>
              <w:rFonts w:eastAsiaTheme="minorEastAsia" w:cstheme="minorBidi"/>
              <w:noProof/>
              <w:sz w:val="22"/>
              <w:lang w:eastAsia="fi-FI"/>
            </w:rPr>
          </w:pPr>
          <w:hyperlink w:anchor="_Toc6318102" w:history="1">
            <w:r w:rsidR="009A3954" w:rsidRPr="00473D1F">
              <w:rPr>
                <w:rStyle w:val="Hyperlinkki"/>
                <w:noProof/>
              </w:rPr>
              <w:t>5.</w:t>
            </w:r>
            <w:r w:rsidR="009A3954">
              <w:rPr>
                <w:rFonts w:eastAsiaTheme="minorEastAsia" w:cstheme="minorBidi"/>
                <w:noProof/>
                <w:sz w:val="22"/>
                <w:lang w:eastAsia="fi-FI"/>
              </w:rPr>
              <w:tab/>
            </w:r>
            <w:r w:rsidR="009A3954" w:rsidRPr="00473D1F">
              <w:rPr>
                <w:rStyle w:val="Hyperlinkki"/>
                <w:noProof/>
                <w:lang w:val="sv-SE"/>
              </w:rPr>
              <w:t>Rättsverkningar</w:t>
            </w:r>
            <w:r w:rsidR="009A3954">
              <w:rPr>
                <w:noProof/>
                <w:webHidden/>
              </w:rPr>
              <w:tab/>
            </w:r>
            <w:r w:rsidR="009A3954">
              <w:rPr>
                <w:noProof/>
                <w:webHidden/>
              </w:rPr>
              <w:fldChar w:fldCharType="begin"/>
            </w:r>
            <w:r w:rsidR="009A3954">
              <w:rPr>
                <w:noProof/>
                <w:webHidden/>
              </w:rPr>
              <w:instrText xml:space="preserve"> PAGEREF _Toc6318102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29F8BBAC" w14:textId="762D7DCE" w:rsidR="009A3954" w:rsidRDefault="009051D8">
          <w:pPr>
            <w:pStyle w:val="Sisluet1"/>
            <w:rPr>
              <w:rFonts w:eastAsiaTheme="minorEastAsia" w:cstheme="minorBidi"/>
              <w:noProof/>
              <w:sz w:val="22"/>
              <w:lang w:eastAsia="fi-FI"/>
            </w:rPr>
          </w:pPr>
          <w:hyperlink w:anchor="_Toc6318103" w:history="1">
            <w:r w:rsidR="009A3954" w:rsidRPr="00473D1F">
              <w:rPr>
                <w:rStyle w:val="Hyperlinkki"/>
                <w:noProof/>
                <w:lang w:val="sv-SE"/>
              </w:rPr>
              <w:t>Ett registrerat varumärke anses, från och med den dag som ärendet gällande ansökan om upphävande inletts, sakna de verkningar som avses i varumärkeslagen till den del som innehavarens rättigheter har hävts.</w:t>
            </w:r>
            <w:r w:rsidR="009A3954" w:rsidRPr="00473D1F">
              <w:rPr>
                <w:rStyle w:val="Hyperlinkki"/>
                <w:noProof/>
              </w:rPr>
              <w:t xml:space="preserve"> </w:t>
            </w:r>
            <w:r w:rsidR="009A3954" w:rsidRPr="00473D1F">
              <w:rPr>
                <w:rStyle w:val="Hyperlinkki"/>
                <w:noProof/>
                <w:lang w:val="sv-SE"/>
              </w:rPr>
              <w:t>I beslutet om upphävande kan det på begäran av sökanden fastställas en tidigare tidpunkt då grunden för upphävande uppkommit.</w:t>
            </w:r>
            <w:r w:rsidR="009A3954">
              <w:rPr>
                <w:noProof/>
                <w:webHidden/>
              </w:rPr>
              <w:tab/>
            </w:r>
            <w:r w:rsidR="009A3954">
              <w:rPr>
                <w:noProof/>
                <w:webHidden/>
              </w:rPr>
              <w:fldChar w:fldCharType="begin"/>
            </w:r>
            <w:r w:rsidR="009A3954">
              <w:rPr>
                <w:noProof/>
                <w:webHidden/>
              </w:rPr>
              <w:instrText xml:space="preserve"> PAGEREF _Toc6318103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464485F5" w14:textId="206E8A11" w:rsidR="009A3954" w:rsidRDefault="009051D8">
          <w:pPr>
            <w:pStyle w:val="Sisluet1"/>
            <w:rPr>
              <w:rFonts w:eastAsiaTheme="minorEastAsia" w:cstheme="minorBidi"/>
              <w:noProof/>
              <w:sz w:val="22"/>
              <w:lang w:eastAsia="fi-FI"/>
            </w:rPr>
          </w:pPr>
          <w:hyperlink w:anchor="_Toc6318104" w:history="1">
            <w:r w:rsidR="009A3954" w:rsidRPr="00473D1F">
              <w:rPr>
                <w:rStyle w:val="Hyperlinkki"/>
                <w:noProof/>
                <w:lang w:val="sv-SE"/>
              </w:rPr>
              <w:t>Ett registrerat varumärke anses från första början ha saknat de verkningar som avses i varumärkeslagen, till den del som varumärket har ogiltigförklarats.</w:t>
            </w:r>
            <w:r w:rsidR="009A3954">
              <w:rPr>
                <w:noProof/>
                <w:webHidden/>
              </w:rPr>
              <w:tab/>
            </w:r>
            <w:r w:rsidR="009A3954">
              <w:rPr>
                <w:noProof/>
                <w:webHidden/>
              </w:rPr>
              <w:fldChar w:fldCharType="begin"/>
            </w:r>
            <w:r w:rsidR="009A3954">
              <w:rPr>
                <w:noProof/>
                <w:webHidden/>
              </w:rPr>
              <w:instrText xml:space="preserve"> PAGEREF _Toc6318104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4DD3E4FD" w14:textId="3EFA8FB5" w:rsidR="009A3954" w:rsidRDefault="009051D8">
          <w:pPr>
            <w:pStyle w:val="Sisluet1"/>
            <w:rPr>
              <w:rFonts w:eastAsiaTheme="minorEastAsia" w:cstheme="minorBidi"/>
              <w:noProof/>
              <w:sz w:val="22"/>
              <w:lang w:eastAsia="fi-FI"/>
            </w:rPr>
          </w:pPr>
          <w:hyperlink w:anchor="_Toc6318105" w:history="1">
            <w:r w:rsidR="009A3954" w:rsidRPr="00473D1F">
              <w:rPr>
                <w:rStyle w:val="Hyperlinkki"/>
                <w:noProof/>
                <w:lang w:val="sv-SE"/>
              </w:rPr>
              <w:t>Ett upphävt eller ogiltigförklarat varumärke avförs ut varumärkesregistret till de upphävda eller ogiltigförklarade delarna.</w:t>
            </w:r>
            <w:r w:rsidR="009A3954">
              <w:rPr>
                <w:noProof/>
                <w:webHidden/>
              </w:rPr>
              <w:tab/>
            </w:r>
            <w:r w:rsidR="009A3954">
              <w:rPr>
                <w:noProof/>
                <w:webHidden/>
              </w:rPr>
              <w:fldChar w:fldCharType="begin"/>
            </w:r>
            <w:r w:rsidR="009A3954">
              <w:rPr>
                <w:noProof/>
                <w:webHidden/>
              </w:rPr>
              <w:instrText xml:space="preserve"> PAGEREF _Toc6318105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5504A7B5" w14:textId="055CC6DF" w:rsidR="009A3954" w:rsidRDefault="009051D8">
          <w:pPr>
            <w:pStyle w:val="Sisluet1"/>
            <w:rPr>
              <w:rFonts w:eastAsiaTheme="minorEastAsia" w:cstheme="minorBidi"/>
              <w:noProof/>
              <w:sz w:val="22"/>
              <w:lang w:eastAsia="fi-FI"/>
            </w:rPr>
          </w:pPr>
          <w:hyperlink w:anchor="_Toc6318106" w:history="1">
            <w:r w:rsidR="009A3954" w:rsidRPr="00473D1F">
              <w:rPr>
                <w:rStyle w:val="Hyperlinkki"/>
                <w:noProof/>
              </w:rPr>
              <w:t>6.</w:t>
            </w:r>
            <w:r w:rsidR="009A3954">
              <w:rPr>
                <w:rFonts w:eastAsiaTheme="minorEastAsia" w:cstheme="minorBidi"/>
                <w:noProof/>
                <w:sz w:val="22"/>
                <w:lang w:eastAsia="fi-FI"/>
              </w:rPr>
              <w:tab/>
            </w:r>
            <w:r w:rsidR="009A3954" w:rsidRPr="00473D1F">
              <w:rPr>
                <w:rStyle w:val="Hyperlinkki"/>
                <w:noProof/>
                <w:lang w:val="sv-SE"/>
              </w:rPr>
              <w:t>Förhållandet mellan administrativa förfarandet och domstolsförfarandet</w:t>
            </w:r>
            <w:r w:rsidR="009A3954">
              <w:rPr>
                <w:noProof/>
                <w:webHidden/>
              </w:rPr>
              <w:tab/>
            </w:r>
            <w:r w:rsidR="009A3954">
              <w:rPr>
                <w:noProof/>
                <w:webHidden/>
              </w:rPr>
              <w:fldChar w:fldCharType="begin"/>
            </w:r>
            <w:r w:rsidR="009A3954">
              <w:rPr>
                <w:noProof/>
                <w:webHidden/>
              </w:rPr>
              <w:instrText xml:space="preserve"> PAGEREF _Toc6318106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2EA2B6E0" w14:textId="40E40E62" w:rsidR="009A3954" w:rsidRDefault="009051D8">
          <w:pPr>
            <w:pStyle w:val="Sisluet1"/>
            <w:rPr>
              <w:rFonts w:eastAsiaTheme="minorEastAsia" w:cstheme="minorBidi"/>
              <w:noProof/>
              <w:sz w:val="22"/>
              <w:lang w:eastAsia="fi-FI"/>
            </w:rPr>
          </w:pPr>
          <w:hyperlink w:anchor="_Toc6318107" w:history="1">
            <w:r w:rsidR="009A3954" w:rsidRPr="00473D1F">
              <w:rPr>
                <w:rStyle w:val="Hyperlinkki"/>
                <w:noProof/>
                <w:lang w:val="sv-SE"/>
              </w:rPr>
              <w:t>En ansökan om upphävande eller ogiltigförklaring av ett varumärke tas inte upp till prövning av PRS, om ett mål som gäller samma varumärke pågår mellan samma parter vid en domstol.</w:t>
            </w:r>
            <w:r w:rsidR="009A3954">
              <w:rPr>
                <w:noProof/>
                <w:webHidden/>
              </w:rPr>
              <w:tab/>
            </w:r>
            <w:r w:rsidR="009A3954">
              <w:rPr>
                <w:noProof/>
                <w:webHidden/>
              </w:rPr>
              <w:fldChar w:fldCharType="begin"/>
            </w:r>
            <w:r w:rsidR="009A3954">
              <w:rPr>
                <w:noProof/>
                <w:webHidden/>
              </w:rPr>
              <w:instrText xml:space="preserve"> PAGEREF _Toc6318107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334E8D56" w14:textId="501B49BA" w:rsidR="009A3954" w:rsidRDefault="009051D8">
          <w:pPr>
            <w:pStyle w:val="Sisluet1"/>
            <w:rPr>
              <w:rFonts w:eastAsiaTheme="minorEastAsia" w:cstheme="minorBidi"/>
              <w:noProof/>
              <w:sz w:val="22"/>
              <w:lang w:eastAsia="fi-FI"/>
            </w:rPr>
          </w:pPr>
          <w:hyperlink w:anchor="_Toc6318108" w:history="1">
            <w:r w:rsidR="009A3954" w:rsidRPr="00473D1F">
              <w:rPr>
                <w:rStyle w:val="Hyperlinkki"/>
                <w:noProof/>
                <w:lang w:val="sv-SE"/>
              </w:rPr>
              <w:t>Handläggningen hos PRS av en ansökan om upphävande eller ogiltigförklaring av ett varumärke förfaller, om ett mål som gäller samma varumärke blir anhängigt mellan samma parter vid en domstol.</w:t>
            </w:r>
            <w:r w:rsidR="009A3954">
              <w:rPr>
                <w:noProof/>
                <w:webHidden/>
              </w:rPr>
              <w:tab/>
            </w:r>
            <w:r w:rsidR="009A3954">
              <w:rPr>
                <w:noProof/>
                <w:webHidden/>
              </w:rPr>
              <w:fldChar w:fldCharType="begin"/>
            </w:r>
            <w:r w:rsidR="009A3954">
              <w:rPr>
                <w:noProof/>
                <w:webHidden/>
              </w:rPr>
              <w:instrText xml:space="preserve"> PAGEREF _Toc6318108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6790ED8A" w14:textId="07F69991" w:rsidR="009A3954" w:rsidRDefault="009051D8">
          <w:pPr>
            <w:pStyle w:val="Sisluet1"/>
            <w:rPr>
              <w:rFonts w:eastAsiaTheme="minorEastAsia" w:cstheme="minorBidi"/>
              <w:noProof/>
              <w:sz w:val="22"/>
              <w:lang w:eastAsia="fi-FI"/>
            </w:rPr>
          </w:pPr>
          <w:hyperlink w:anchor="_Toc6318109" w:history="1">
            <w:r w:rsidR="009A3954" w:rsidRPr="00473D1F">
              <w:rPr>
                <w:rStyle w:val="Hyperlinkki"/>
                <w:noProof/>
                <w:lang w:val="sv-SE"/>
              </w:rPr>
              <w:t>Marknadsdomstolen underrättar PRS, om en talan som gäller samma varumärke blir anhängig vid marknadsdomstolen.</w:t>
            </w:r>
            <w:r w:rsidR="009A3954">
              <w:rPr>
                <w:noProof/>
                <w:webHidden/>
              </w:rPr>
              <w:tab/>
            </w:r>
            <w:r w:rsidR="009A3954">
              <w:rPr>
                <w:noProof/>
                <w:webHidden/>
              </w:rPr>
              <w:fldChar w:fldCharType="begin"/>
            </w:r>
            <w:r w:rsidR="009A3954">
              <w:rPr>
                <w:noProof/>
                <w:webHidden/>
              </w:rPr>
              <w:instrText xml:space="preserve"> PAGEREF _Toc6318109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3DF5A40B" w14:textId="0A8714D1" w:rsidR="009A3954" w:rsidRDefault="009051D8">
          <w:pPr>
            <w:pStyle w:val="Sisluet1"/>
            <w:rPr>
              <w:rFonts w:eastAsiaTheme="minorEastAsia" w:cstheme="minorBidi"/>
              <w:noProof/>
              <w:sz w:val="22"/>
              <w:lang w:eastAsia="fi-FI"/>
            </w:rPr>
          </w:pPr>
          <w:hyperlink w:anchor="_Toc6318110" w:history="1">
            <w:r w:rsidR="009A3954" w:rsidRPr="00473D1F">
              <w:rPr>
                <w:rStyle w:val="Hyperlinkki"/>
                <w:noProof/>
                <w:lang w:val="sv-SE"/>
              </w:rPr>
              <w:t>Om en ansökan eller talan om upphävande eller ogiltigförklaring av varumärke har avgjorts genom ett avgörande som vunnit laga kraft, tas en ny ansökan om upphävande eller ogiltigförklaring inte upp till prövning, om ärendet gäller samma parter, samma varumärke, samma yrkande och samma grunder, utom om förhållandena har förändrats väsentligt.</w:t>
            </w:r>
            <w:r w:rsidR="009A3954">
              <w:rPr>
                <w:noProof/>
                <w:webHidden/>
              </w:rPr>
              <w:tab/>
            </w:r>
            <w:r w:rsidR="009A3954">
              <w:rPr>
                <w:noProof/>
                <w:webHidden/>
              </w:rPr>
              <w:fldChar w:fldCharType="begin"/>
            </w:r>
            <w:r w:rsidR="009A3954">
              <w:rPr>
                <w:noProof/>
                <w:webHidden/>
              </w:rPr>
              <w:instrText xml:space="preserve"> PAGEREF _Toc6318110 \h </w:instrText>
            </w:r>
            <w:r w:rsidR="009A3954">
              <w:rPr>
                <w:noProof/>
                <w:webHidden/>
              </w:rPr>
            </w:r>
            <w:r w:rsidR="009A3954">
              <w:rPr>
                <w:noProof/>
                <w:webHidden/>
              </w:rPr>
              <w:fldChar w:fldCharType="separate"/>
            </w:r>
            <w:r w:rsidR="009A3954">
              <w:rPr>
                <w:noProof/>
                <w:webHidden/>
              </w:rPr>
              <w:t>17</w:t>
            </w:r>
            <w:r w:rsidR="009A3954">
              <w:rPr>
                <w:noProof/>
                <w:webHidden/>
              </w:rPr>
              <w:fldChar w:fldCharType="end"/>
            </w:r>
          </w:hyperlink>
        </w:p>
        <w:p w14:paraId="13A31CD4" w14:textId="6CA7E637" w:rsidR="009A3954" w:rsidRDefault="009051D8">
          <w:pPr>
            <w:pStyle w:val="Sisluet1"/>
            <w:rPr>
              <w:rFonts w:eastAsiaTheme="minorEastAsia" w:cstheme="minorBidi"/>
              <w:noProof/>
              <w:sz w:val="22"/>
              <w:lang w:eastAsia="fi-FI"/>
            </w:rPr>
          </w:pPr>
          <w:hyperlink w:anchor="_Toc6318111" w:history="1">
            <w:r w:rsidR="009A3954" w:rsidRPr="00473D1F">
              <w:rPr>
                <w:rStyle w:val="Hyperlinkki"/>
                <w:noProof/>
              </w:rPr>
              <w:t>7.</w:t>
            </w:r>
            <w:r w:rsidR="009A3954">
              <w:rPr>
                <w:rFonts w:eastAsiaTheme="minorEastAsia" w:cstheme="minorBidi"/>
                <w:noProof/>
                <w:sz w:val="22"/>
                <w:lang w:eastAsia="fi-FI"/>
              </w:rPr>
              <w:tab/>
            </w:r>
            <w:r w:rsidR="009A3954" w:rsidRPr="00473D1F">
              <w:rPr>
                <w:rStyle w:val="Hyperlinkki"/>
                <w:noProof/>
                <w:lang w:val="sv-SE"/>
              </w:rPr>
              <w:t>Specialfrågor</w:t>
            </w:r>
            <w:r w:rsidR="009A3954">
              <w:rPr>
                <w:noProof/>
                <w:webHidden/>
              </w:rPr>
              <w:tab/>
            </w:r>
            <w:r w:rsidR="009A3954">
              <w:rPr>
                <w:noProof/>
                <w:webHidden/>
              </w:rPr>
              <w:fldChar w:fldCharType="begin"/>
            </w:r>
            <w:r w:rsidR="009A3954">
              <w:rPr>
                <w:noProof/>
                <w:webHidden/>
              </w:rPr>
              <w:instrText xml:space="preserve"> PAGEREF _Toc6318111 \h </w:instrText>
            </w:r>
            <w:r w:rsidR="009A3954">
              <w:rPr>
                <w:noProof/>
                <w:webHidden/>
              </w:rPr>
            </w:r>
            <w:r w:rsidR="009A3954">
              <w:rPr>
                <w:noProof/>
                <w:webHidden/>
              </w:rPr>
              <w:fldChar w:fldCharType="separate"/>
            </w:r>
            <w:r w:rsidR="009A3954">
              <w:rPr>
                <w:noProof/>
                <w:webHidden/>
              </w:rPr>
              <w:t>18</w:t>
            </w:r>
            <w:r w:rsidR="009A3954">
              <w:rPr>
                <w:noProof/>
                <w:webHidden/>
              </w:rPr>
              <w:fldChar w:fldCharType="end"/>
            </w:r>
          </w:hyperlink>
        </w:p>
        <w:p w14:paraId="7395BAE4" w14:textId="7830B25A" w:rsidR="009A3954" w:rsidRDefault="009051D8">
          <w:pPr>
            <w:pStyle w:val="Sisluet2"/>
            <w:tabs>
              <w:tab w:val="left" w:pos="800"/>
              <w:tab w:val="right" w:leader="dot" w:pos="10196"/>
            </w:tabs>
            <w:rPr>
              <w:rFonts w:eastAsiaTheme="minorEastAsia" w:cstheme="minorBidi"/>
              <w:noProof/>
              <w:sz w:val="22"/>
              <w:lang w:eastAsia="fi-FI"/>
            </w:rPr>
          </w:pPr>
          <w:hyperlink w:anchor="_Toc6318112" w:history="1">
            <w:r w:rsidR="009A3954" w:rsidRPr="00473D1F">
              <w:rPr>
                <w:rStyle w:val="Hyperlinkki"/>
                <w:noProof/>
              </w:rPr>
              <w:t>7.1.</w:t>
            </w:r>
            <w:r w:rsidR="009A3954">
              <w:rPr>
                <w:rFonts w:eastAsiaTheme="minorEastAsia" w:cstheme="minorBidi"/>
                <w:noProof/>
                <w:sz w:val="22"/>
                <w:lang w:eastAsia="fi-FI"/>
              </w:rPr>
              <w:tab/>
            </w:r>
            <w:r w:rsidR="009A3954" w:rsidRPr="00473D1F">
              <w:rPr>
                <w:rStyle w:val="Hyperlinkki"/>
                <w:noProof/>
                <w:lang w:val="sv-SE"/>
              </w:rPr>
              <w:t>Fastställande i efterskott att varumärke upphävts eller är ogiltigt</w:t>
            </w:r>
            <w:r w:rsidR="009A3954">
              <w:rPr>
                <w:noProof/>
                <w:webHidden/>
              </w:rPr>
              <w:tab/>
            </w:r>
            <w:r w:rsidR="009A3954">
              <w:rPr>
                <w:noProof/>
                <w:webHidden/>
              </w:rPr>
              <w:fldChar w:fldCharType="begin"/>
            </w:r>
            <w:r w:rsidR="009A3954">
              <w:rPr>
                <w:noProof/>
                <w:webHidden/>
              </w:rPr>
              <w:instrText xml:space="preserve"> PAGEREF _Toc6318112 \h </w:instrText>
            </w:r>
            <w:r w:rsidR="009A3954">
              <w:rPr>
                <w:noProof/>
                <w:webHidden/>
              </w:rPr>
            </w:r>
            <w:r w:rsidR="009A3954">
              <w:rPr>
                <w:noProof/>
                <w:webHidden/>
              </w:rPr>
              <w:fldChar w:fldCharType="separate"/>
            </w:r>
            <w:r w:rsidR="009A3954">
              <w:rPr>
                <w:noProof/>
                <w:webHidden/>
              </w:rPr>
              <w:t>18</w:t>
            </w:r>
            <w:r w:rsidR="009A3954">
              <w:rPr>
                <w:noProof/>
                <w:webHidden/>
              </w:rPr>
              <w:fldChar w:fldCharType="end"/>
            </w:r>
          </w:hyperlink>
        </w:p>
        <w:p w14:paraId="522FC0C7" w14:textId="00B412F0" w:rsidR="009A3954" w:rsidRDefault="009051D8">
          <w:pPr>
            <w:pStyle w:val="Sisluet2"/>
            <w:tabs>
              <w:tab w:val="left" w:pos="800"/>
              <w:tab w:val="right" w:leader="dot" w:pos="10196"/>
            </w:tabs>
            <w:rPr>
              <w:rFonts w:eastAsiaTheme="minorEastAsia" w:cstheme="minorBidi"/>
              <w:noProof/>
              <w:sz w:val="22"/>
              <w:lang w:eastAsia="fi-FI"/>
            </w:rPr>
          </w:pPr>
          <w:hyperlink w:anchor="_Toc6318113" w:history="1">
            <w:r w:rsidR="009A3954" w:rsidRPr="00473D1F">
              <w:rPr>
                <w:rStyle w:val="Hyperlinkki"/>
                <w:noProof/>
              </w:rPr>
              <w:t>7.2.</w:t>
            </w:r>
            <w:r w:rsidR="009A3954">
              <w:rPr>
                <w:rFonts w:eastAsiaTheme="minorEastAsia" w:cstheme="minorBidi"/>
                <w:noProof/>
                <w:sz w:val="22"/>
                <w:lang w:eastAsia="fi-FI"/>
              </w:rPr>
              <w:tab/>
            </w:r>
            <w:r w:rsidR="009A3954" w:rsidRPr="00473D1F">
              <w:rPr>
                <w:rStyle w:val="Hyperlinkki"/>
                <w:noProof/>
                <w:lang w:val="sv-SE"/>
              </w:rPr>
              <w:t>Part byts ut under förfarandet</w:t>
            </w:r>
            <w:r w:rsidR="009A3954">
              <w:rPr>
                <w:noProof/>
                <w:webHidden/>
              </w:rPr>
              <w:tab/>
            </w:r>
            <w:r w:rsidR="009A3954">
              <w:rPr>
                <w:noProof/>
                <w:webHidden/>
              </w:rPr>
              <w:fldChar w:fldCharType="begin"/>
            </w:r>
            <w:r w:rsidR="009A3954">
              <w:rPr>
                <w:noProof/>
                <w:webHidden/>
              </w:rPr>
              <w:instrText xml:space="preserve"> PAGEREF _Toc6318113 \h </w:instrText>
            </w:r>
            <w:r w:rsidR="009A3954">
              <w:rPr>
                <w:noProof/>
                <w:webHidden/>
              </w:rPr>
            </w:r>
            <w:r w:rsidR="009A3954">
              <w:rPr>
                <w:noProof/>
                <w:webHidden/>
              </w:rPr>
              <w:fldChar w:fldCharType="separate"/>
            </w:r>
            <w:r w:rsidR="009A3954">
              <w:rPr>
                <w:noProof/>
                <w:webHidden/>
              </w:rPr>
              <w:t>18</w:t>
            </w:r>
            <w:r w:rsidR="009A3954">
              <w:rPr>
                <w:noProof/>
                <w:webHidden/>
              </w:rPr>
              <w:fldChar w:fldCharType="end"/>
            </w:r>
          </w:hyperlink>
        </w:p>
        <w:p w14:paraId="0D036731" w14:textId="2154B417" w:rsidR="009A3954" w:rsidRDefault="009051D8">
          <w:pPr>
            <w:pStyle w:val="Sisluet2"/>
            <w:tabs>
              <w:tab w:val="left" w:pos="800"/>
              <w:tab w:val="right" w:leader="dot" w:pos="10196"/>
            </w:tabs>
            <w:rPr>
              <w:rFonts w:eastAsiaTheme="minorEastAsia" w:cstheme="minorBidi"/>
              <w:noProof/>
              <w:sz w:val="22"/>
              <w:lang w:eastAsia="fi-FI"/>
            </w:rPr>
          </w:pPr>
          <w:hyperlink w:anchor="_Toc6318114" w:history="1">
            <w:r w:rsidR="009A3954" w:rsidRPr="00473D1F">
              <w:rPr>
                <w:rStyle w:val="Hyperlinkki"/>
                <w:noProof/>
              </w:rPr>
              <w:t>7.3.</w:t>
            </w:r>
            <w:r w:rsidR="009A3954">
              <w:rPr>
                <w:rFonts w:eastAsiaTheme="minorEastAsia" w:cstheme="minorBidi"/>
                <w:noProof/>
                <w:sz w:val="22"/>
                <w:lang w:eastAsia="fi-FI"/>
              </w:rPr>
              <w:tab/>
            </w:r>
            <w:r w:rsidR="009A3954" w:rsidRPr="00473D1F">
              <w:rPr>
                <w:rStyle w:val="Hyperlinkki"/>
                <w:noProof/>
                <w:lang w:val="sv-SE"/>
              </w:rPr>
              <w:t>Påföljder gällande varumärken som registrerats utan samtycke i ett ombuds namn</w:t>
            </w:r>
            <w:r w:rsidR="009A3954">
              <w:rPr>
                <w:noProof/>
                <w:webHidden/>
              </w:rPr>
              <w:tab/>
            </w:r>
            <w:r w:rsidR="009A3954">
              <w:rPr>
                <w:noProof/>
                <w:webHidden/>
              </w:rPr>
              <w:fldChar w:fldCharType="begin"/>
            </w:r>
            <w:r w:rsidR="009A3954">
              <w:rPr>
                <w:noProof/>
                <w:webHidden/>
              </w:rPr>
              <w:instrText xml:space="preserve"> PAGEREF _Toc6318114 \h </w:instrText>
            </w:r>
            <w:r w:rsidR="009A3954">
              <w:rPr>
                <w:noProof/>
                <w:webHidden/>
              </w:rPr>
            </w:r>
            <w:r w:rsidR="009A3954">
              <w:rPr>
                <w:noProof/>
                <w:webHidden/>
              </w:rPr>
              <w:fldChar w:fldCharType="separate"/>
            </w:r>
            <w:r w:rsidR="009A3954">
              <w:rPr>
                <w:noProof/>
                <w:webHidden/>
              </w:rPr>
              <w:t>18</w:t>
            </w:r>
            <w:r w:rsidR="009A3954">
              <w:rPr>
                <w:noProof/>
                <w:webHidden/>
              </w:rPr>
              <w:fldChar w:fldCharType="end"/>
            </w:r>
          </w:hyperlink>
        </w:p>
        <w:p w14:paraId="63E1B690" w14:textId="5D2DC7BB" w:rsidR="009A3954" w:rsidRDefault="009A3954">
          <w:r>
            <w:rPr>
              <w:b/>
              <w:bCs/>
            </w:rPr>
            <w:fldChar w:fldCharType="end"/>
          </w:r>
        </w:p>
      </w:sdtContent>
    </w:sdt>
    <w:p w14:paraId="335512AF" w14:textId="77777777" w:rsidR="000A788A" w:rsidRDefault="000A788A"/>
    <w:p w14:paraId="61BA8A4E" w14:textId="77777777" w:rsidR="003113B8" w:rsidRDefault="003113B8"/>
    <w:p w14:paraId="0383ECFC" w14:textId="77777777" w:rsidR="000A788A" w:rsidRDefault="000A788A"/>
    <w:p w14:paraId="77273AF6" w14:textId="77777777" w:rsidR="000A788A" w:rsidRDefault="000A788A"/>
    <w:p w14:paraId="370DF125" w14:textId="77777777" w:rsidR="00D4188D" w:rsidRDefault="00D4188D">
      <w:pPr>
        <w:rPr>
          <w:rFonts w:asciiTheme="majorHAnsi" w:eastAsiaTheme="majorEastAsia" w:hAnsiTheme="majorHAnsi" w:cstheme="majorHAnsi"/>
          <w:b/>
          <w:sz w:val="28"/>
          <w:szCs w:val="52"/>
        </w:rPr>
      </w:pPr>
      <w:r>
        <w:br w:type="page"/>
      </w:r>
    </w:p>
    <w:p w14:paraId="2CE8E2FF" w14:textId="55CE9D03" w:rsidR="00E605AD" w:rsidRPr="00650452" w:rsidRDefault="002D1C5B" w:rsidP="00D4188D">
      <w:pPr>
        <w:pStyle w:val="Otsikko"/>
        <w:rPr>
          <w:lang w:val="sv-FI"/>
        </w:rPr>
      </w:pPr>
      <w:bookmarkStart w:id="0" w:name="_Toc532300841"/>
      <w:r>
        <w:rPr>
          <w:lang w:val="sv-FI"/>
        </w:rPr>
        <w:lastRenderedPageBreak/>
        <w:t xml:space="preserve">Anvisningar: </w:t>
      </w:r>
      <w:r w:rsidR="008B4508" w:rsidRPr="00650452">
        <w:rPr>
          <w:lang w:val="sv-FI"/>
        </w:rPr>
        <w:t>administrativa förfarandet för upphävande och ogiltigförklaring</w:t>
      </w:r>
      <w:bookmarkEnd w:id="0"/>
    </w:p>
    <w:p w14:paraId="7D592035" w14:textId="77777777" w:rsidR="008448BD" w:rsidRDefault="008448BD" w:rsidP="008448BD">
      <w:pPr>
        <w:pStyle w:val="Otsikko1"/>
        <w:numPr>
          <w:ilvl w:val="0"/>
          <w:numId w:val="0"/>
        </w:numPr>
        <w:ind w:left="425"/>
      </w:pPr>
      <w:bookmarkStart w:id="1" w:name="_Toc532300842"/>
    </w:p>
    <w:p w14:paraId="5E7CB385" w14:textId="6765A5D7" w:rsidR="00716DCA" w:rsidRPr="00716DCA" w:rsidRDefault="00716DCA" w:rsidP="00716DCA">
      <w:pPr>
        <w:pStyle w:val="Otsikko1"/>
      </w:pPr>
      <w:bookmarkStart w:id="2" w:name="_Toc6318076"/>
      <w:bookmarkEnd w:id="1"/>
      <w:r w:rsidRPr="006248D6">
        <w:rPr>
          <w:lang w:val="sv-SE"/>
        </w:rPr>
        <w:t>Inledning</w:t>
      </w:r>
      <w:bookmarkEnd w:id="2"/>
    </w:p>
    <w:p w14:paraId="248A4DB8" w14:textId="6BBFE52E" w:rsidR="00737649" w:rsidRDefault="00820D5C" w:rsidP="00EC0DAB">
      <w:pPr>
        <w:pStyle w:val="Luettelokappale"/>
        <w:ind w:left="2608"/>
      </w:pPr>
      <w:r w:rsidRPr="006248D6">
        <w:rPr>
          <w:lang w:val="sv-SE"/>
        </w:rPr>
        <w:t xml:space="preserve">Upphävande och ogiltigförklaring av varumärke grundar sig på 6 kap. </w:t>
      </w:r>
      <w:r w:rsidR="004C452F" w:rsidRPr="006248D6">
        <w:rPr>
          <w:lang w:val="sv-SE"/>
        </w:rPr>
        <w:t xml:space="preserve">46–61 § i </w:t>
      </w:r>
      <w:r w:rsidRPr="006248D6">
        <w:rPr>
          <w:lang w:val="sv-SE"/>
        </w:rPr>
        <w:t>varumärkeslagen.</w:t>
      </w:r>
      <w:r w:rsidR="00737649" w:rsidRPr="00EC0DAB">
        <w:t xml:space="preserve"> </w:t>
      </w:r>
      <w:r w:rsidR="00792628" w:rsidRPr="006248D6">
        <w:rPr>
          <w:lang w:val="sv-SE"/>
        </w:rPr>
        <w:t>Upphävande eller ogiltigförklaring av varumärke kan yrkas genom ansökan i ett administrativt förfarande eller genom talan i domstol.</w:t>
      </w:r>
      <w:r w:rsidR="00737649" w:rsidRPr="00542315">
        <w:t xml:space="preserve"> </w:t>
      </w:r>
      <w:r w:rsidR="0095669B" w:rsidRPr="006248D6">
        <w:rPr>
          <w:lang w:val="sv-SE"/>
        </w:rPr>
        <w:t>Patent- och registerstyrelsen (PRS) och marknadsdomstolen är behöriga myndigheter.</w:t>
      </w:r>
      <w:r w:rsidR="00737649" w:rsidRPr="00D359B8">
        <w:t xml:space="preserve"> </w:t>
      </w:r>
      <w:r w:rsidR="00D359B8" w:rsidRPr="006248D6">
        <w:rPr>
          <w:lang w:val="sv-SE"/>
        </w:rPr>
        <w:t>Den här anvisningen gäller endast det administrativa förfarandet vid PRS.</w:t>
      </w:r>
      <w:r w:rsidR="00737649" w:rsidRPr="002C54F3">
        <w:t xml:space="preserve"> </w:t>
      </w:r>
      <w:r w:rsidR="002C54F3" w:rsidRPr="006248D6">
        <w:rPr>
          <w:lang w:val="sv-SE"/>
        </w:rPr>
        <w:t xml:space="preserve">Läs mer om domstolsförfarandet vid </w:t>
      </w:r>
      <w:hyperlink r:id="rId11" w:history="1">
        <w:r w:rsidR="002C54F3" w:rsidRPr="000778F4">
          <w:rPr>
            <w:rStyle w:val="Hyperlinkki"/>
            <w:lang w:val="sv-SE"/>
          </w:rPr>
          <w:t>marknadsdomstolen</w:t>
        </w:r>
      </w:hyperlink>
      <w:r w:rsidR="002C54F3" w:rsidRPr="006248D6">
        <w:rPr>
          <w:rStyle w:val="Hyperlinkki"/>
          <w:color w:val="auto"/>
          <w:u w:val="none"/>
          <w:lang w:val="sv-SE"/>
        </w:rPr>
        <w:t>.</w:t>
      </w:r>
      <w:r w:rsidR="00737649" w:rsidRPr="00EF774B">
        <w:t xml:space="preserve"> </w:t>
      </w:r>
    </w:p>
    <w:p w14:paraId="68D45413" w14:textId="77777777" w:rsidR="007D55F5" w:rsidRDefault="007D55F5" w:rsidP="00737649">
      <w:pPr>
        <w:pStyle w:val="Luettelokappale"/>
        <w:ind w:left="2608"/>
      </w:pPr>
    </w:p>
    <w:p w14:paraId="34AA3AA3" w14:textId="6C48419B" w:rsidR="00994A8C" w:rsidRPr="00881FB3" w:rsidRDefault="00FF3FF3" w:rsidP="00881FB3">
      <w:pPr>
        <w:pStyle w:val="Luettelokappale"/>
        <w:ind w:left="2608"/>
      </w:pPr>
      <w:r w:rsidRPr="006248D6">
        <w:rPr>
          <w:lang w:val="sv-SE"/>
        </w:rPr>
        <w:t xml:space="preserve">Det administrativa upphävandet eller den administrativa ogiltigförklaringen kan enbart </w:t>
      </w:r>
      <w:r w:rsidR="00881FB3" w:rsidRPr="006248D6">
        <w:rPr>
          <w:lang w:val="sv-SE"/>
        </w:rPr>
        <w:t>gälla</w:t>
      </w:r>
      <w:r w:rsidRPr="006248D6">
        <w:rPr>
          <w:lang w:val="sv-SE"/>
        </w:rPr>
        <w:t xml:space="preserve"> registrerade nationella varumärken eller internationella registreringar som gäller i Finland.</w:t>
      </w:r>
    </w:p>
    <w:p w14:paraId="019861F9" w14:textId="77777777" w:rsidR="00994A8C" w:rsidRDefault="00994A8C" w:rsidP="00737649">
      <w:pPr>
        <w:pStyle w:val="Luettelokappale"/>
        <w:ind w:left="2608"/>
      </w:pPr>
    </w:p>
    <w:p w14:paraId="4DF3505E" w14:textId="027D958B" w:rsidR="00737649" w:rsidRPr="006D5895" w:rsidRDefault="000962E1" w:rsidP="00542315">
      <w:pPr>
        <w:pStyle w:val="Luettelokappale"/>
        <w:ind w:left="2608"/>
      </w:pPr>
      <w:r w:rsidRPr="006248D6">
        <w:rPr>
          <w:lang w:val="sv-SE"/>
        </w:rPr>
        <w:t>Det administrativa förfarandet gäller endast upphävande eller ogiltigförklaring av varumärke.</w:t>
      </w:r>
      <w:r w:rsidR="00737649" w:rsidRPr="00EA4977">
        <w:t xml:space="preserve"> </w:t>
      </w:r>
      <w:r w:rsidR="00EA4977" w:rsidRPr="006248D6">
        <w:rPr>
          <w:lang w:val="sv-SE"/>
        </w:rPr>
        <w:t>Vid det administrativa förfarandet avgörs inga andra privaträttsliga yrkanden i anknytning till upphävande</w:t>
      </w:r>
      <w:r w:rsidR="00542315" w:rsidRPr="006248D6">
        <w:rPr>
          <w:lang w:val="sv-SE"/>
        </w:rPr>
        <w:t>t</w:t>
      </w:r>
      <w:r w:rsidR="00EA4977" w:rsidRPr="006248D6">
        <w:rPr>
          <w:lang w:val="sv-SE"/>
        </w:rPr>
        <w:t xml:space="preserve"> eller ogiltigförklaring</w:t>
      </w:r>
      <w:r w:rsidR="00542315" w:rsidRPr="006248D6">
        <w:rPr>
          <w:lang w:val="sv-SE"/>
        </w:rPr>
        <w:t>en</w:t>
      </w:r>
      <w:r w:rsidR="00EA4977" w:rsidRPr="006248D6">
        <w:rPr>
          <w:lang w:val="sv-SE"/>
        </w:rPr>
        <w:t>, till exempel</w:t>
      </w:r>
      <w:r w:rsidR="009A681A" w:rsidRPr="006248D6">
        <w:rPr>
          <w:lang w:val="sv-SE"/>
        </w:rPr>
        <w:t xml:space="preserve"> </w:t>
      </w:r>
      <w:r w:rsidR="00EA4977" w:rsidRPr="006248D6">
        <w:rPr>
          <w:lang w:val="sv-SE"/>
        </w:rPr>
        <w:t>skadestånd, gottgörelse, säkringsåtgärder</w:t>
      </w:r>
      <w:r w:rsidR="009A681A" w:rsidRPr="006248D6">
        <w:rPr>
          <w:lang w:val="sv-SE"/>
        </w:rPr>
        <w:t xml:space="preserve"> eller brottsmål</w:t>
      </w:r>
      <w:r w:rsidR="00EA4977" w:rsidRPr="006248D6">
        <w:rPr>
          <w:lang w:val="sv-SE"/>
        </w:rPr>
        <w:t>.</w:t>
      </w:r>
      <w:r w:rsidR="00737649" w:rsidRPr="00542315">
        <w:t xml:space="preserve"> </w:t>
      </w:r>
      <w:r w:rsidR="004528BD" w:rsidRPr="006248D6">
        <w:rPr>
          <w:lang w:val="sv-SE"/>
        </w:rPr>
        <w:t>Marknadsdomstolen eller Helsingfors tingsrätt är behörig myndighet i fråga om dessa andra yrkanden.</w:t>
      </w:r>
    </w:p>
    <w:p w14:paraId="0A5F07DC" w14:textId="77777777" w:rsidR="00737649" w:rsidRDefault="00737649" w:rsidP="00737649">
      <w:pPr>
        <w:pStyle w:val="Luettelokappale"/>
        <w:ind w:left="2608"/>
      </w:pPr>
    </w:p>
    <w:p w14:paraId="7ABD3C77" w14:textId="23070917" w:rsidR="00737649" w:rsidRPr="00D57ED3" w:rsidRDefault="006D5895" w:rsidP="00D57ED3">
      <w:pPr>
        <w:pStyle w:val="Luettelokappale"/>
        <w:ind w:left="2608"/>
      </w:pPr>
      <w:r w:rsidRPr="006248D6">
        <w:rPr>
          <w:lang w:val="sv-SE"/>
        </w:rPr>
        <w:t>I det administrativa förfarandet svarar båda parterna för sina egna kostnader.</w:t>
      </w:r>
      <w:r w:rsidR="00737649" w:rsidRPr="00921268">
        <w:t xml:space="preserve"> </w:t>
      </w:r>
      <w:r w:rsidR="00921268" w:rsidRPr="006248D6">
        <w:rPr>
          <w:lang w:val="sv-SE"/>
        </w:rPr>
        <w:t xml:space="preserve">Man kan vid det administrativa förfarandet </w:t>
      </w:r>
      <w:r w:rsidR="00EC0DAB" w:rsidRPr="006248D6">
        <w:rPr>
          <w:lang w:val="sv-SE"/>
        </w:rPr>
        <w:t xml:space="preserve">alltså </w:t>
      </w:r>
      <w:r w:rsidR="00921268" w:rsidRPr="006248D6">
        <w:rPr>
          <w:lang w:val="sv-SE"/>
        </w:rPr>
        <w:t>inte yrka att parternas kostnader ska ersättas.</w:t>
      </w:r>
    </w:p>
    <w:p w14:paraId="48C58E40" w14:textId="77777777" w:rsidR="00FB3444" w:rsidRDefault="00FB3444" w:rsidP="00737649">
      <w:pPr>
        <w:pStyle w:val="Luettelokappale"/>
        <w:ind w:left="2608"/>
      </w:pPr>
    </w:p>
    <w:p w14:paraId="5DEF122D" w14:textId="33B39855" w:rsidR="00FB3444" w:rsidRPr="00447629" w:rsidRDefault="0054370F" w:rsidP="00447629">
      <w:pPr>
        <w:pStyle w:val="Luettelokappale"/>
        <w:ind w:left="2608"/>
      </w:pPr>
      <w:r w:rsidRPr="006248D6">
        <w:rPr>
          <w:lang w:val="sv-SE"/>
        </w:rPr>
        <w:t>I det administrativa förfarandet för upphävande och ogiltigförklaring iakttas i många avseenden samma eller motsvarande förfaranderegler som i invändningsförfarandet.</w:t>
      </w:r>
      <w:r w:rsidR="00FB3444" w:rsidRPr="00EB0C80">
        <w:t xml:space="preserve"> </w:t>
      </w:r>
      <w:r w:rsidR="00EB0C80" w:rsidRPr="006248D6">
        <w:rPr>
          <w:lang w:val="sv-SE"/>
        </w:rPr>
        <w:t xml:space="preserve">Förvaltningslagen iakttas till den del varumärkeslagen inte innehåller </w:t>
      </w:r>
      <w:r w:rsidR="00447629" w:rsidRPr="006248D6">
        <w:rPr>
          <w:lang w:val="sv-SE"/>
        </w:rPr>
        <w:t xml:space="preserve">några </w:t>
      </w:r>
      <w:r w:rsidR="00EB0C80" w:rsidRPr="006248D6">
        <w:rPr>
          <w:lang w:val="sv-SE"/>
        </w:rPr>
        <w:t>bestämmelser om</w:t>
      </w:r>
      <w:r w:rsidR="00A463B8" w:rsidRPr="006248D6">
        <w:rPr>
          <w:lang w:val="sv-SE"/>
        </w:rPr>
        <w:t xml:space="preserve"> förfarandet</w:t>
      </w:r>
      <w:r w:rsidR="00EB0C80" w:rsidRPr="006248D6">
        <w:rPr>
          <w:lang w:val="sv-SE"/>
        </w:rPr>
        <w:t xml:space="preserve">. </w:t>
      </w:r>
    </w:p>
    <w:p w14:paraId="37993BE3" w14:textId="77777777" w:rsidR="00994A8C" w:rsidRDefault="00994A8C" w:rsidP="00737649">
      <w:pPr>
        <w:pStyle w:val="Luettelokappale"/>
        <w:ind w:left="2608"/>
      </w:pPr>
    </w:p>
    <w:p w14:paraId="0C798A66" w14:textId="63AB3C00" w:rsidR="00A463B8" w:rsidRPr="00A463B8" w:rsidRDefault="00A463B8" w:rsidP="00A463B8">
      <w:pPr>
        <w:pStyle w:val="Otsikko1"/>
      </w:pPr>
      <w:bookmarkStart w:id="3" w:name="_Toc6318077"/>
      <w:r w:rsidRPr="006248D6">
        <w:rPr>
          <w:lang w:val="sv-SE"/>
        </w:rPr>
        <w:lastRenderedPageBreak/>
        <w:t>Ansökan</w:t>
      </w:r>
      <w:bookmarkEnd w:id="3"/>
    </w:p>
    <w:p w14:paraId="1D443699" w14:textId="3B609DFB" w:rsidR="00A463B8" w:rsidRPr="00A463B8" w:rsidRDefault="00A463B8" w:rsidP="00A463B8">
      <w:pPr>
        <w:pStyle w:val="Otsikko2"/>
      </w:pPr>
      <w:bookmarkStart w:id="4" w:name="_Toc6318078"/>
      <w:r w:rsidRPr="006248D6">
        <w:rPr>
          <w:lang w:val="sv-SE"/>
        </w:rPr>
        <w:t>Vem kan ansöka?</w:t>
      </w:r>
      <w:bookmarkEnd w:id="4"/>
    </w:p>
    <w:p w14:paraId="67AFDC16" w14:textId="52B30897" w:rsidR="007801C8" w:rsidRPr="00416663" w:rsidRDefault="00A463B8" w:rsidP="00066482">
      <w:pPr>
        <w:pStyle w:val="Otsikko2"/>
        <w:numPr>
          <w:ilvl w:val="0"/>
          <w:numId w:val="0"/>
        </w:numPr>
        <w:ind w:left="2608"/>
        <w:rPr>
          <w:b w:val="0"/>
        </w:rPr>
      </w:pPr>
      <w:bookmarkStart w:id="5" w:name="_Toc532300845"/>
      <w:bookmarkStart w:id="6" w:name="_Toc532300937"/>
      <w:bookmarkStart w:id="7" w:name="_Toc533162171"/>
      <w:bookmarkStart w:id="8" w:name="_Toc533162400"/>
      <w:bookmarkStart w:id="9" w:name="_Toc536109624"/>
      <w:bookmarkStart w:id="10" w:name="_Toc6318079"/>
      <w:r w:rsidRPr="006248D6">
        <w:rPr>
          <w:b w:val="0"/>
          <w:lang w:val="sv-SE"/>
        </w:rPr>
        <w:t>Vem som helst kan ansöka om upphävande eller ogiltigförklaring av ett varumärke.</w:t>
      </w:r>
      <w:r w:rsidR="00FD698F" w:rsidRPr="00A463B8">
        <w:rPr>
          <w:b w:val="0"/>
        </w:rPr>
        <w:t xml:space="preserve"> </w:t>
      </w:r>
      <w:r w:rsidR="00064DB6" w:rsidRPr="006248D6">
        <w:rPr>
          <w:b w:val="0"/>
          <w:lang w:val="sv-SE"/>
        </w:rPr>
        <w:t>Med andra ord kan a</w:t>
      </w:r>
      <w:r w:rsidRPr="006248D6">
        <w:rPr>
          <w:b w:val="0"/>
          <w:lang w:val="sv-SE"/>
        </w:rPr>
        <w:t>ntingen en fysisk eller en juridisk person vara sökande.</w:t>
      </w:r>
      <w:r w:rsidR="007801C8" w:rsidRPr="004247B0">
        <w:rPr>
          <w:b w:val="0"/>
        </w:rPr>
        <w:t xml:space="preserve"> </w:t>
      </w:r>
      <w:r w:rsidR="004247B0" w:rsidRPr="006248D6">
        <w:rPr>
          <w:b w:val="0"/>
          <w:lang w:val="sv-SE"/>
        </w:rPr>
        <w:t>Sökanden ska ha ett rättsligt intresse av att få PRS beslut i sitt ärende.</w:t>
      </w:r>
      <w:r w:rsidR="00B55DCC" w:rsidRPr="00066482">
        <w:rPr>
          <w:b w:val="0"/>
        </w:rPr>
        <w:t xml:space="preserve"> </w:t>
      </w:r>
      <w:bookmarkEnd w:id="5"/>
      <w:bookmarkEnd w:id="6"/>
      <w:bookmarkEnd w:id="7"/>
      <w:bookmarkEnd w:id="8"/>
      <w:bookmarkEnd w:id="9"/>
      <w:r w:rsidR="00F03A19" w:rsidRPr="006248D6">
        <w:rPr>
          <w:b w:val="0"/>
          <w:lang w:val="sv-SE"/>
        </w:rPr>
        <w:t>Avsaknaden av behovet av rättsskydd leder till att ansökan lämnas utan prövning.</w:t>
      </w:r>
      <w:bookmarkEnd w:id="10"/>
    </w:p>
    <w:p w14:paraId="38DF805A" w14:textId="60E18CEB" w:rsidR="00B55DCC" w:rsidRDefault="00416663" w:rsidP="00F86793">
      <w:pPr>
        <w:pStyle w:val="Otsikko2"/>
        <w:numPr>
          <w:ilvl w:val="0"/>
          <w:numId w:val="0"/>
        </w:numPr>
        <w:ind w:left="2608"/>
        <w:rPr>
          <w:b w:val="0"/>
        </w:rPr>
      </w:pPr>
      <w:bookmarkStart w:id="11" w:name="_Toc532300846"/>
      <w:bookmarkStart w:id="12" w:name="_Toc532300938"/>
      <w:bookmarkStart w:id="13" w:name="_Toc533162172"/>
      <w:bookmarkStart w:id="14" w:name="_Toc533162401"/>
      <w:bookmarkStart w:id="15" w:name="_Toc536109625"/>
      <w:bookmarkStart w:id="16" w:name="_Toc6318080"/>
      <w:r w:rsidRPr="006248D6">
        <w:rPr>
          <w:b w:val="0"/>
          <w:lang w:val="sv-SE"/>
        </w:rPr>
        <w:t>Om yrkande på ogiltigförklaring baserar sig på en äldre rättighet, får ansökan göras endast av innehavaren av denna äldre rättighet.</w:t>
      </w:r>
      <w:r w:rsidR="00B55DCC" w:rsidRPr="00A6289C">
        <w:rPr>
          <w:b w:val="0"/>
        </w:rPr>
        <w:t xml:space="preserve"> </w:t>
      </w:r>
      <w:bookmarkEnd w:id="11"/>
      <w:bookmarkEnd w:id="12"/>
      <w:bookmarkEnd w:id="13"/>
      <w:bookmarkEnd w:id="14"/>
      <w:r w:rsidR="00A6289C" w:rsidRPr="006248D6">
        <w:rPr>
          <w:b w:val="0"/>
          <w:lang w:val="sv-SE"/>
        </w:rPr>
        <w:t>Om det finns flera äldre rättigheter, ska alla innehavare av dem vara desamma.</w:t>
      </w:r>
      <w:r w:rsidR="00B55DCC" w:rsidRPr="00A6289C">
        <w:rPr>
          <w:b w:val="0"/>
        </w:rPr>
        <w:t xml:space="preserve"> </w:t>
      </w:r>
      <w:bookmarkEnd w:id="15"/>
      <w:r w:rsidR="00F86793" w:rsidRPr="006248D6">
        <w:rPr>
          <w:b w:val="0"/>
          <w:lang w:val="sv-SE"/>
        </w:rPr>
        <w:t>Om den eller de</w:t>
      </w:r>
      <w:r w:rsidR="00A6289C" w:rsidRPr="006248D6">
        <w:rPr>
          <w:b w:val="0"/>
          <w:lang w:val="sv-SE"/>
        </w:rPr>
        <w:t xml:space="preserve"> som lämnar in ansökan inte är innehavare av den äldre rättigheten, lämnas ansökan utan prövning.</w:t>
      </w:r>
      <w:bookmarkEnd w:id="16"/>
      <w:r w:rsidR="004C33E3" w:rsidRPr="00F86793">
        <w:rPr>
          <w:b w:val="0"/>
        </w:rPr>
        <w:t xml:space="preserve"> </w:t>
      </w:r>
    </w:p>
    <w:p w14:paraId="714BD3E9" w14:textId="67C98FD2" w:rsidR="00907479" w:rsidRPr="00C7621D" w:rsidRDefault="0081047B" w:rsidP="00BA0879">
      <w:pPr>
        <w:pStyle w:val="Leipteksti"/>
        <w:rPr>
          <w:sz w:val="22"/>
        </w:rPr>
      </w:pPr>
      <w:r w:rsidRPr="006248D6">
        <w:rPr>
          <w:sz w:val="22"/>
          <w:lang w:val="sv-SE"/>
        </w:rPr>
        <w:t>S</w:t>
      </w:r>
      <w:r w:rsidR="00E721A0" w:rsidRPr="006248D6">
        <w:rPr>
          <w:sz w:val="22"/>
          <w:lang w:val="sv-SE"/>
        </w:rPr>
        <w:t xml:space="preserve">ökande som inte har hemvist inom Europeiska ekonomiska samarbetsområdet </w:t>
      </w:r>
      <w:r w:rsidR="00BA0879" w:rsidRPr="006248D6">
        <w:rPr>
          <w:sz w:val="22"/>
          <w:lang w:val="sv-SE"/>
        </w:rPr>
        <w:t xml:space="preserve">(EES) </w:t>
      </w:r>
      <w:r w:rsidR="00E721A0" w:rsidRPr="006248D6">
        <w:rPr>
          <w:sz w:val="22"/>
          <w:lang w:val="sv-SE"/>
        </w:rPr>
        <w:t>ska ha ett ombud som har hemvist i</w:t>
      </w:r>
      <w:r w:rsidRPr="006248D6">
        <w:rPr>
          <w:sz w:val="22"/>
          <w:lang w:val="sv-SE"/>
        </w:rPr>
        <w:t>nom</w:t>
      </w:r>
      <w:r w:rsidR="00E721A0" w:rsidRPr="006248D6">
        <w:rPr>
          <w:sz w:val="22"/>
          <w:lang w:val="sv-SE"/>
        </w:rPr>
        <w:t xml:space="preserve"> </w:t>
      </w:r>
      <w:r w:rsidR="00BA0879" w:rsidRPr="006248D6">
        <w:rPr>
          <w:sz w:val="22"/>
          <w:lang w:val="sv-SE"/>
        </w:rPr>
        <w:t>EES</w:t>
      </w:r>
      <w:r w:rsidR="00E721A0" w:rsidRPr="006248D6">
        <w:rPr>
          <w:sz w:val="22"/>
          <w:lang w:val="sv-SE"/>
        </w:rPr>
        <w:t>.</w:t>
      </w:r>
      <w:r w:rsidR="00907479" w:rsidRPr="00BA0879">
        <w:rPr>
          <w:sz w:val="22"/>
        </w:rPr>
        <w:t xml:space="preserve"> </w:t>
      </w:r>
      <w:r w:rsidRPr="006248D6">
        <w:rPr>
          <w:sz w:val="22"/>
          <w:lang w:val="sv-SE"/>
        </w:rPr>
        <w:t xml:space="preserve">En sammanslutning kan också vara ombud. </w:t>
      </w:r>
    </w:p>
    <w:p w14:paraId="2E05D2AD" w14:textId="77777777" w:rsidR="00932230" w:rsidRPr="009E4E55" w:rsidRDefault="00932230" w:rsidP="00907479">
      <w:pPr>
        <w:pStyle w:val="Leipteksti"/>
        <w:rPr>
          <w:sz w:val="22"/>
        </w:rPr>
      </w:pPr>
    </w:p>
    <w:p w14:paraId="0146246C" w14:textId="404CF7C6" w:rsidR="00C7621D" w:rsidRPr="00871D78" w:rsidRDefault="00871D78" w:rsidP="00871D78">
      <w:pPr>
        <w:pStyle w:val="Otsikko2"/>
      </w:pPr>
      <w:bookmarkStart w:id="17" w:name="_Toc6318081"/>
      <w:r w:rsidRPr="006248D6">
        <w:rPr>
          <w:lang w:val="sv-SE"/>
        </w:rPr>
        <w:t>När kan man ansöka?</w:t>
      </w:r>
      <w:bookmarkEnd w:id="17"/>
    </w:p>
    <w:p w14:paraId="17C25D0D" w14:textId="7938BB44" w:rsidR="00B55DCC" w:rsidRPr="00871D78" w:rsidRDefault="00871D78" w:rsidP="00871D78">
      <w:pPr>
        <w:pStyle w:val="Leipteksti"/>
        <w:rPr>
          <w:sz w:val="22"/>
        </w:rPr>
      </w:pPr>
      <w:r w:rsidRPr="006248D6">
        <w:rPr>
          <w:sz w:val="22"/>
          <w:lang w:val="sv-SE"/>
        </w:rPr>
        <w:t>Ett ärende om upphävande eller ogiltigförklaring får inledas när invändningstiden gått ut.</w:t>
      </w:r>
      <w:r w:rsidR="00B55DCC" w:rsidRPr="00871D78">
        <w:rPr>
          <w:sz w:val="22"/>
        </w:rPr>
        <w:t xml:space="preserve"> </w:t>
      </w:r>
      <w:r w:rsidRPr="006248D6">
        <w:rPr>
          <w:sz w:val="22"/>
          <w:lang w:val="sv-SE"/>
        </w:rPr>
        <w:t>Om en invändning har gjorts, kan ärendet inledas när beslutet i invändningsförfarandet vunnit laga kraft eller när invändningen har återkallats.</w:t>
      </w:r>
    </w:p>
    <w:p w14:paraId="16788BAD" w14:textId="08671D75" w:rsidR="008448BD" w:rsidRPr="00927850" w:rsidRDefault="00824A38" w:rsidP="00927850">
      <w:pPr>
        <w:pStyle w:val="Leipteksti"/>
        <w:rPr>
          <w:sz w:val="22"/>
        </w:rPr>
      </w:pPr>
      <w:r w:rsidRPr="006248D6">
        <w:rPr>
          <w:sz w:val="22"/>
          <w:lang w:val="sv-SE"/>
        </w:rPr>
        <w:t xml:space="preserve">Att framställa en invändning är med andra ord det främsta sättet att häva en varumärkesregistrering. Först när invändningsmöjligheten har använts eller inte längre kan användas, </w:t>
      </w:r>
      <w:r w:rsidR="00C17D25" w:rsidRPr="006248D6">
        <w:rPr>
          <w:sz w:val="22"/>
          <w:lang w:val="sv-SE"/>
        </w:rPr>
        <w:t>är det möjligt att lämna in</w:t>
      </w:r>
      <w:r w:rsidRPr="006248D6">
        <w:rPr>
          <w:sz w:val="22"/>
          <w:lang w:val="sv-SE"/>
        </w:rPr>
        <w:t xml:space="preserve"> en ansökan om upphävande eller ogiltigförklaring.</w:t>
      </w:r>
    </w:p>
    <w:p w14:paraId="2993180F" w14:textId="0FBAABA9" w:rsidR="00874471" w:rsidRPr="00990090" w:rsidRDefault="00A233CB" w:rsidP="00990090">
      <w:pPr>
        <w:pStyle w:val="Leipteksti"/>
        <w:rPr>
          <w:sz w:val="22"/>
        </w:rPr>
      </w:pPr>
      <w:r w:rsidRPr="006248D6">
        <w:rPr>
          <w:sz w:val="22"/>
          <w:lang w:val="sv-SE"/>
        </w:rPr>
        <w:t>Om ansökan om upphävande eller ogiltigförklaring gäller ett varumärke som ännu inte har registrerats, och i fråga om vilket en invändningstid löper eller  invändningsbeslutet inte vunnit laga kraft, fattas ett beslut att inte pröva ansökan.</w:t>
      </w:r>
    </w:p>
    <w:p w14:paraId="7695BFF7" w14:textId="77777777" w:rsidR="00932230" w:rsidRPr="007801C8" w:rsidRDefault="00932230" w:rsidP="008448BD">
      <w:pPr>
        <w:pStyle w:val="Leipteksti"/>
        <w:rPr>
          <w:sz w:val="22"/>
        </w:rPr>
      </w:pPr>
    </w:p>
    <w:p w14:paraId="425D0606" w14:textId="760D8528" w:rsidR="00F52269" w:rsidRPr="006A68BC" w:rsidRDefault="006A68BC" w:rsidP="006A68BC">
      <w:pPr>
        <w:pStyle w:val="Otsikko2"/>
      </w:pPr>
      <w:bookmarkStart w:id="18" w:name="_Toc6318082"/>
      <w:r w:rsidRPr="006248D6">
        <w:rPr>
          <w:lang w:val="sv-SE"/>
        </w:rPr>
        <w:t>Ansökans innehåll</w:t>
      </w:r>
      <w:bookmarkEnd w:id="18"/>
    </w:p>
    <w:p w14:paraId="4DB74CA6" w14:textId="38EFF7E1" w:rsidR="00994A8C" w:rsidRPr="004B578D" w:rsidRDefault="007116BE" w:rsidP="004B578D">
      <w:pPr>
        <w:ind w:left="2608"/>
        <w:rPr>
          <w:sz w:val="22"/>
        </w:rPr>
      </w:pPr>
      <w:r w:rsidRPr="006248D6">
        <w:rPr>
          <w:sz w:val="22"/>
          <w:lang w:val="sv-SE"/>
        </w:rPr>
        <w:t xml:space="preserve">Ett administrativt ärende om upphävande eller ogiltigförklaring av varumärke inleds genom att en skriftlig ansökan lämnas </w:t>
      </w:r>
      <w:r w:rsidR="00B86582" w:rsidRPr="006248D6">
        <w:rPr>
          <w:sz w:val="22"/>
          <w:lang w:val="sv-SE"/>
        </w:rPr>
        <w:t xml:space="preserve">in </w:t>
      </w:r>
      <w:r w:rsidRPr="006248D6">
        <w:rPr>
          <w:sz w:val="22"/>
          <w:lang w:val="sv-SE"/>
        </w:rPr>
        <w:t>till PRS och en ansökningsavgift på 400 euro betalas.</w:t>
      </w:r>
      <w:r w:rsidR="00994A8C" w:rsidRPr="00D128CF">
        <w:rPr>
          <w:sz w:val="22"/>
        </w:rPr>
        <w:t xml:space="preserve"> </w:t>
      </w:r>
      <w:r w:rsidR="00FC09E3" w:rsidRPr="006248D6">
        <w:rPr>
          <w:sz w:val="22"/>
          <w:lang w:val="sv-SE"/>
        </w:rPr>
        <w:t>A</w:t>
      </w:r>
      <w:r w:rsidR="00D128CF" w:rsidRPr="006248D6">
        <w:rPr>
          <w:sz w:val="22"/>
          <w:lang w:val="sv-SE"/>
        </w:rPr>
        <w:t xml:space="preserve">nsökan </w:t>
      </w:r>
      <w:r w:rsidR="00FC09E3" w:rsidRPr="006248D6">
        <w:rPr>
          <w:sz w:val="22"/>
          <w:lang w:val="sv-SE"/>
        </w:rPr>
        <w:t xml:space="preserve">ska lämnas in </w:t>
      </w:r>
      <w:r w:rsidR="00D128CF" w:rsidRPr="006248D6">
        <w:rPr>
          <w:sz w:val="22"/>
          <w:lang w:val="sv-SE"/>
        </w:rPr>
        <w:t>på svenska eller på finska.</w:t>
      </w:r>
      <w:r w:rsidR="00994A8C" w:rsidRPr="00A74E85">
        <w:rPr>
          <w:sz w:val="22"/>
        </w:rPr>
        <w:t xml:space="preserve"> </w:t>
      </w:r>
      <w:r w:rsidR="00A74E85" w:rsidRPr="006248D6">
        <w:rPr>
          <w:sz w:val="22"/>
          <w:lang w:val="sv-SE"/>
        </w:rPr>
        <w:t>Med samma ansökan kan man yrka både upphävande och ogiltigförklaring eller antingen upphävande eller ogiltigförklaring.</w:t>
      </w:r>
      <w:r w:rsidR="00994A8C" w:rsidRPr="00D46BF2">
        <w:rPr>
          <w:sz w:val="22"/>
        </w:rPr>
        <w:t xml:space="preserve"> </w:t>
      </w:r>
      <w:r w:rsidR="00D46BF2" w:rsidRPr="006248D6">
        <w:rPr>
          <w:sz w:val="22"/>
          <w:lang w:val="sv-SE"/>
        </w:rPr>
        <w:t xml:space="preserve">Ansökan </w:t>
      </w:r>
      <w:r w:rsidR="009051D8">
        <w:rPr>
          <w:sz w:val="22"/>
          <w:lang w:val="sv-SE"/>
        </w:rPr>
        <w:t xml:space="preserve">kan lämnas in via PRS e-tjänst: </w:t>
      </w:r>
      <w:hyperlink r:id="rId12" w:history="1">
        <w:r w:rsidR="009051D8" w:rsidRPr="009051D8">
          <w:rPr>
            <w:rStyle w:val="Hyperlinkki"/>
            <w:sz w:val="22"/>
            <w:lang w:val="sv-SE"/>
          </w:rPr>
          <w:t>https://epalvelut.prh.fi/tmmuutos/sv</w:t>
        </w:r>
      </w:hyperlink>
    </w:p>
    <w:p w14:paraId="0C044C8E" w14:textId="77777777" w:rsidR="00994A8C" w:rsidRPr="00994A8C" w:rsidRDefault="00994A8C" w:rsidP="00994A8C">
      <w:pPr>
        <w:ind w:left="2608"/>
        <w:rPr>
          <w:sz w:val="22"/>
        </w:rPr>
      </w:pPr>
    </w:p>
    <w:p w14:paraId="1BF9ABAB" w14:textId="3D83C208" w:rsidR="00994A8C" w:rsidRPr="005C3F8D" w:rsidRDefault="004B578D" w:rsidP="00C878F6">
      <w:pPr>
        <w:ind w:left="2608"/>
        <w:rPr>
          <w:b/>
          <w:sz w:val="22"/>
        </w:rPr>
      </w:pPr>
      <w:r w:rsidRPr="006248D6">
        <w:rPr>
          <w:b/>
          <w:sz w:val="22"/>
          <w:lang w:val="sv-SE"/>
        </w:rPr>
        <w:t xml:space="preserve">I ansökan ska </w:t>
      </w:r>
      <w:r w:rsidR="005C3F8D" w:rsidRPr="006248D6">
        <w:rPr>
          <w:b/>
          <w:sz w:val="22"/>
          <w:lang w:val="sv-SE"/>
        </w:rPr>
        <w:t>man ange</w:t>
      </w:r>
    </w:p>
    <w:p w14:paraId="79E047DB" w14:textId="0D03CE72" w:rsidR="00C878F6" w:rsidRPr="00131524" w:rsidRDefault="00131524" w:rsidP="00131524">
      <w:pPr>
        <w:pStyle w:val="Luettelokappale"/>
        <w:numPr>
          <w:ilvl w:val="0"/>
          <w:numId w:val="23"/>
        </w:numPr>
      </w:pPr>
      <w:r w:rsidRPr="006248D6">
        <w:rPr>
          <w:lang w:val="sv-SE"/>
        </w:rPr>
        <w:t>sökandens och eventuella ombudets identifikationsuppgifter</w:t>
      </w:r>
    </w:p>
    <w:p w14:paraId="6235F6DE" w14:textId="29643657" w:rsidR="00131524" w:rsidRPr="006954E2" w:rsidRDefault="006954E2" w:rsidP="006954E2">
      <w:pPr>
        <w:pStyle w:val="Luettelokappale"/>
        <w:numPr>
          <w:ilvl w:val="0"/>
          <w:numId w:val="23"/>
        </w:numPr>
      </w:pPr>
      <w:r w:rsidRPr="006248D6">
        <w:rPr>
          <w:lang w:val="sv-SE"/>
        </w:rPr>
        <w:lastRenderedPageBreak/>
        <w:t>uppgift om vilken registrering och vilka av registreringens varor eller tjänster som ansökan gäller</w:t>
      </w:r>
    </w:p>
    <w:p w14:paraId="69314AE6" w14:textId="198165C6" w:rsidR="006954E2" w:rsidRDefault="0094397A" w:rsidP="0094397A">
      <w:pPr>
        <w:pStyle w:val="Luettelokappale"/>
        <w:numPr>
          <w:ilvl w:val="0"/>
          <w:numId w:val="23"/>
        </w:numPr>
      </w:pPr>
      <w:r w:rsidRPr="006248D6">
        <w:rPr>
          <w:lang w:val="sv-SE"/>
        </w:rPr>
        <w:t>vad som yrkas och grund för yrkandet</w:t>
      </w:r>
      <w:r w:rsidRPr="0094397A">
        <w:t xml:space="preserve"> </w:t>
      </w:r>
    </w:p>
    <w:p w14:paraId="6BA76D3B" w14:textId="77777777" w:rsidR="00994A8C" w:rsidRPr="00994A8C" w:rsidRDefault="00994A8C" w:rsidP="00994A8C">
      <w:pPr>
        <w:rPr>
          <w:sz w:val="22"/>
        </w:rPr>
      </w:pPr>
    </w:p>
    <w:p w14:paraId="11166E17" w14:textId="59303453" w:rsidR="00994A8C" w:rsidRPr="00E5325C" w:rsidRDefault="00654331" w:rsidP="00E5325C">
      <w:pPr>
        <w:ind w:left="2608"/>
        <w:rPr>
          <w:sz w:val="22"/>
        </w:rPr>
      </w:pPr>
      <w:r w:rsidRPr="006248D6">
        <w:rPr>
          <w:sz w:val="22"/>
          <w:lang w:val="sv-SE"/>
        </w:rPr>
        <w:t xml:space="preserve">För att </w:t>
      </w:r>
      <w:r w:rsidR="00922768" w:rsidRPr="006248D6">
        <w:rPr>
          <w:sz w:val="22"/>
          <w:lang w:val="sv-SE"/>
        </w:rPr>
        <w:t xml:space="preserve">inleda </w:t>
      </w:r>
      <w:r w:rsidRPr="006248D6">
        <w:rPr>
          <w:sz w:val="22"/>
          <w:lang w:val="sv-SE"/>
        </w:rPr>
        <w:t>ärendet ska ansökan uppfylla de ovanstående kraven och avgiften ska vara betald.</w:t>
      </w:r>
      <w:r w:rsidR="004405B0" w:rsidRPr="00922768">
        <w:rPr>
          <w:sz w:val="22"/>
        </w:rPr>
        <w:t xml:space="preserve"> </w:t>
      </w:r>
      <w:r w:rsidR="00922768" w:rsidRPr="006248D6">
        <w:rPr>
          <w:sz w:val="22"/>
          <w:lang w:val="sv-SE"/>
        </w:rPr>
        <w:t>PRS återbetalar inte avgiften även om ansökan återtas eller avslås.</w:t>
      </w:r>
    </w:p>
    <w:p w14:paraId="248A335C" w14:textId="77777777" w:rsidR="00994A8C" w:rsidRPr="00994A8C" w:rsidRDefault="00994A8C" w:rsidP="00994A8C">
      <w:pPr>
        <w:ind w:left="2608"/>
        <w:rPr>
          <w:sz w:val="22"/>
        </w:rPr>
      </w:pPr>
    </w:p>
    <w:p w14:paraId="64E12371" w14:textId="5F4DFF26" w:rsidR="00994A8C" w:rsidRPr="007F3A92" w:rsidRDefault="00E5325C" w:rsidP="00433F32">
      <w:pPr>
        <w:ind w:left="2608"/>
        <w:rPr>
          <w:sz w:val="22"/>
        </w:rPr>
      </w:pPr>
      <w:r w:rsidRPr="006248D6">
        <w:rPr>
          <w:sz w:val="22"/>
          <w:lang w:val="sv-SE"/>
        </w:rPr>
        <w:t>Sökandens och ombudets identifikationsuppgifter är</w:t>
      </w:r>
      <w:r w:rsidR="007F3A92" w:rsidRPr="006248D6">
        <w:rPr>
          <w:sz w:val="22"/>
          <w:lang w:val="sv-SE"/>
        </w:rPr>
        <w:t>:</w:t>
      </w:r>
      <w:r w:rsidRPr="006248D6">
        <w:rPr>
          <w:sz w:val="22"/>
          <w:lang w:val="sv-SE"/>
        </w:rPr>
        <w:t xml:space="preserve"> namn, personbeteckning eller FO-nummer, hemort</w:t>
      </w:r>
      <w:r w:rsidR="001E730E" w:rsidRPr="006248D6">
        <w:rPr>
          <w:sz w:val="22"/>
          <w:lang w:val="sv-SE"/>
        </w:rPr>
        <w:t>/hemvist</w:t>
      </w:r>
      <w:r w:rsidRPr="006248D6">
        <w:rPr>
          <w:sz w:val="22"/>
          <w:lang w:val="sv-SE"/>
        </w:rPr>
        <w:t>, adress, telefonnummer och e-postadress.</w:t>
      </w:r>
    </w:p>
    <w:p w14:paraId="2C1989C8" w14:textId="77777777" w:rsidR="00B277A6" w:rsidRDefault="00B277A6" w:rsidP="00994A8C">
      <w:pPr>
        <w:ind w:left="2608"/>
        <w:rPr>
          <w:sz w:val="22"/>
        </w:rPr>
      </w:pPr>
    </w:p>
    <w:p w14:paraId="6AC78E6D" w14:textId="152D870A" w:rsidR="00B277A6" w:rsidRPr="00281944" w:rsidRDefault="00433F32" w:rsidP="00F2481B">
      <w:pPr>
        <w:ind w:left="2608"/>
        <w:rPr>
          <w:sz w:val="22"/>
        </w:rPr>
      </w:pPr>
      <w:r w:rsidRPr="006248D6">
        <w:rPr>
          <w:sz w:val="22"/>
          <w:lang w:val="sv-SE"/>
        </w:rPr>
        <w:t>Den grund som anges i ansökan kan inte senare utvidgas, men grunden kan begränsas under förfarandet.</w:t>
      </w:r>
      <w:r w:rsidR="00B277A6" w:rsidRPr="00364A03">
        <w:rPr>
          <w:sz w:val="22"/>
        </w:rPr>
        <w:t xml:space="preserve"> </w:t>
      </w:r>
      <w:r w:rsidR="00E87B6E" w:rsidRPr="006248D6">
        <w:rPr>
          <w:sz w:val="22"/>
          <w:lang w:val="sv-SE"/>
        </w:rPr>
        <w:t>De</w:t>
      </w:r>
      <w:r w:rsidR="009C063B" w:rsidRPr="006248D6">
        <w:rPr>
          <w:sz w:val="22"/>
          <w:lang w:val="sv-SE"/>
        </w:rPr>
        <w:t>t är möjligt att ge in bevis</w:t>
      </w:r>
      <w:r w:rsidR="00E87B6E" w:rsidRPr="006248D6">
        <w:rPr>
          <w:sz w:val="22"/>
          <w:lang w:val="sv-SE"/>
        </w:rPr>
        <w:t xml:space="preserve"> </w:t>
      </w:r>
      <w:r w:rsidR="00B577D8" w:rsidRPr="006248D6">
        <w:rPr>
          <w:sz w:val="22"/>
          <w:lang w:val="sv-SE"/>
        </w:rPr>
        <w:t xml:space="preserve">om grunden </w:t>
      </w:r>
      <w:r w:rsidR="00E87B6E" w:rsidRPr="006248D6">
        <w:rPr>
          <w:sz w:val="22"/>
          <w:lang w:val="sv-SE"/>
        </w:rPr>
        <w:t xml:space="preserve">tills </w:t>
      </w:r>
      <w:r w:rsidR="00C23720" w:rsidRPr="006248D6">
        <w:rPr>
          <w:sz w:val="22"/>
          <w:lang w:val="sv-SE"/>
        </w:rPr>
        <w:t xml:space="preserve">ett </w:t>
      </w:r>
      <w:r w:rsidR="00E87B6E" w:rsidRPr="006248D6">
        <w:rPr>
          <w:sz w:val="22"/>
          <w:lang w:val="sv-SE"/>
        </w:rPr>
        <w:t>beslut har utfärdats i ärendet.</w:t>
      </w:r>
    </w:p>
    <w:p w14:paraId="57BDF9D4" w14:textId="77777777" w:rsidR="004C33E3" w:rsidRDefault="004C33E3" w:rsidP="00994A8C">
      <w:pPr>
        <w:ind w:left="2608"/>
        <w:rPr>
          <w:sz w:val="22"/>
        </w:rPr>
      </w:pPr>
    </w:p>
    <w:p w14:paraId="04AFE476" w14:textId="5D8B2E30" w:rsidR="009A79AE" w:rsidRDefault="00281944" w:rsidP="00996A1A">
      <w:pPr>
        <w:ind w:left="2608"/>
        <w:rPr>
          <w:sz w:val="22"/>
        </w:rPr>
      </w:pPr>
      <w:r w:rsidRPr="006248D6">
        <w:rPr>
          <w:sz w:val="22"/>
          <w:lang w:val="sv-SE"/>
        </w:rPr>
        <w:t>Bevisen</w:t>
      </w:r>
      <w:r w:rsidR="00F2481B" w:rsidRPr="006248D6">
        <w:rPr>
          <w:sz w:val="22"/>
          <w:lang w:val="sv-SE"/>
        </w:rPr>
        <w:t xml:space="preserve"> ska ges in på svenska eller </w:t>
      </w:r>
      <w:r w:rsidR="00DE6172" w:rsidRPr="006248D6">
        <w:rPr>
          <w:sz w:val="22"/>
          <w:lang w:val="sv-SE"/>
        </w:rPr>
        <w:t xml:space="preserve">på </w:t>
      </w:r>
      <w:r w:rsidR="00F2481B" w:rsidRPr="006248D6">
        <w:rPr>
          <w:sz w:val="22"/>
          <w:lang w:val="sv-SE"/>
        </w:rPr>
        <w:t>finska.</w:t>
      </w:r>
      <w:r w:rsidR="009A79AE" w:rsidRPr="0059453B">
        <w:rPr>
          <w:sz w:val="22"/>
        </w:rPr>
        <w:t xml:space="preserve"> </w:t>
      </w:r>
      <w:r w:rsidR="00950DE2" w:rsidRPr="006248D6">
        <w:rPr>
          <w:sz w:val="22"/>
          <w:lang w:val="sv-SE"/>
        </w:rPr>
        <w:t xml:space="preserve">I regel godkänns </w:t>
      </w:r>
      <w:r w:rsidR="00E45836" w:rsidRPr="006248D6">
        <w:rPr>
          <w:sz w:val="22"/>
          <w:lang w:val="sv-SE"/>
        </w:rPr>
        <w:t>ä</w:t>
      </w:r>
      <w:r w:rsidR="00E61A6B" w:rsidRPr="006248D6">
        <w:rPr>
          <w:sz w:val="22"/>
          <w:lang w:val="sv-SE"/>
        </w:rPr>
        <w:t>ven ma</w:t>
      </w:r>
      <w:r w:rsidR="0059453B" w:rsidRPr="006248D6">
        <w:rPr>
          <w:sz w:val="22"/>
          <w:lang w:val="sv-SE"/>
        </w:rPr>
        <w:t>terial på engelska som bevis</w:t>
      </w:r>
      <w:r w:rsidR="00E61A6B" w:rsidRPr="006248D6">
        <w:rPr>
          <w:sz w:val="22"/>
          <w:lang w:val="sv-SE"/>
        </w:rPr>
        <w:t xml:space="preserve">. </w:t>
      </w:r>
      <w:r w:rsidR="006932EA" w:rsidRPr="006248D6">
        <w:rPr>
          <w:sz w:val="22"/>
          <w:lang w:val="sv-SE"/>
        </w:rPr>
        <w:t xml:space="preserve">I vanliga fall ska en översättning lämnas in om materialet är på något annat språk. </w:t>
      </w:r>
    </w:p>
    <w:p w14:paraId="6ADC35E4" w14:textId="3E270D56" w:rsidR="008448BD" w:rsidRDefault="008448BD" w:rsidP="00994A8C">
      <w:pPr>
        <w:ind w:left="2608"/>
        <w:rPr>
          <w:sz w:val="22"/>
        </w:rPr>
      </w:pPr>
    </w:p>
    <w:p w14:paraId="7B37654B" w14:textId="5D97CEB7" w:rsidR="00B93C6F" w:rsidRPr="00A45511" w:rsidRDefault="0059453B" w:rsidP="00A45511">
      <w:pPr>
        <w:ind w:left="2608"/>
        <w:rPr>
          <w:sz w:val="22"/>
        </w:rPr>
      </w:pPr>
      <w:r w:rsidRPr="006248D6">
        <w:rPr>
          <w:sz w:val="22"/>
          <w:lang w:val="sv-SE"/>
        </w:rPr>
        <w:t>Bevis</w:t>
      </w:r>
      <w:r w:rsidR="00996A1A" w:rsidRPr="006248D6">
        <w:rPr>
          <w:sz w:val="22"/>
          <w:lang w:val="sv-SE"/>
        </w:rPr>
        <w:t>en ska ges in i elektronisk form: dokument i PDF-format (</w:t>
      </w:r>
      <w:r w:rsidR="004D1635" w:rsidRPr="006248D6">
        <w:rPr>
          <w:sz w:val="22"/>
          <w:lang w:val="sv-SE"/>
        </w:rPr>
        <w:t>gärna</w:t>
      </w:r>
      <w:r w:rsidR="00996A1A" w:rsidRPr="006248D6">
        <w:rPr>
          <w:sz w:val="22"/>
          <w:lang w:val="sv-SE"/>
        </w:rPr>
        <w:t xml:space="preserve"> PDF/A), bilder i JPEG-format, videofiler i MP4-format och ljudfiler i MP3-format.</w:t>
      </w:r>
      <w:r w:rsidR="004C33E3" w:rsidRPr="00F3145D">
        <w:rPr>
          <w:sz w:val="22"/>
        </w:rPr>
        <w:t xml:space="preserve"> </w:t>
      </w:r>
      <w:r w:rsidR="00F3145D" w:rsidRPr="006248D6">
        <w:rPr>
          <w:sz w:val="22"/>
          <w:lang w:val="sv-SE"/>
        </w:rPr>
        <w:t>Bevis</w:t>
      </w:r>
      <w:r w:rsidR="00055BBB" w:rsidRPr="006248D6">
        <w:rPr>
          <w:sz w:val="22"/>
          <w:lang w:val="sv-SE"/>
        </w:rPr>
        <w:t xml:space="preserve">en bifogas </w:t>
      </w:r>
      <w:r w:rsidR="00F3145D" w:rsidRPr="006248D6">
        <w:rPr>
          <w:sz w:val="22"/>
          <w:lang w:val="sv-SE"/>
        </w:rPr>
        <w:t xml:space="preserve">antingen </w:t>
      </w:r>
      <w:r w:rsidR="00055BBB" w:rsidRPr="006248D6">
        <w:rPr>
          <w:sz w:val="22"/>
          <w:lang w:val="sv-SE"/>
        </w:rPr>
        <w:t>till den elektroniska ansökan, lämnas in som komplettering till ansökan via e-tjänsten eller som e-postbilaga.</w:t>
      </w:r>
      <w:r w:rsidR="004C33E3" w:rsidRPr="00E404C1">
        <w:rPr>
          <w:sz w:val="22"/>
        </w:rPr>
        <w:t xml:space="preserve"> </w:t>
      </w:r>
      <w:r w:rsidR="00F42CBA" w:rsidRPr="006248D6">
        <w:rPr>
          <w:sz w:val="22"/>
          <w:lang w:val="sv-SE"/>
        </w:rPr>
        <w:t>Det är möjligt att via e-tjänsten lämna in enskilda bilagor på högst 15 MB, men man kan bifoga flera filer i e-tjänsten.</w:t>
      </w:r>
      <w:r w:rsidR="00F42CBA" w:rsidRPr="00A45511">
        <w:rPr>
          <w:sz w:val="22"/>
        </w:rPr>
        <w:t xml:space="preserve"> </w:t>
      </w:r>
      <w:r w:rsidR="00F42CBA" w:rsidRPr="006248D6">
        <w:rPr>
          <w:sz w:val="22"/>
          <w:lang w:val="sv-SE"/>
        </w:rPr>
        <w:t>Per e-post kan man skicka bilagor sammanlagt på högst 15 MB.</w:t>
      </w:r>
    </w:p>
    <w:p w14:paraId="0083521E" w14:textId="77777777" w:rsidR="00932230" w:rsidRDefault="00932230" w:rsidP="00994A8C">
      <w:pPr>
        <w:ind w:left="2608"/>
        <w:rPr>
          <w:sz w:val="22"/>
        </w:rPr>
      </w:pPr>
    </w:p>
    <w:p w14:paraId="1D0C606B" w14:textId="77777777" w:rsidR="00B55DCC" w:rsidRDefault="00B55DCC" w:rsidP="00994A8C">
      <w:pPr>
        <w:ind w:left="2608"/>
        <w:rPr>
          <w:sz w:val="22"/>
        </w:rPr>
      </w:pPr>
    </w:p>
    <w:p w14:paraId="342B5D87" w14:textId="040B5870" w:rsidR="001D0A78" w:rsidRPr="00BF2365" w:rsidRDefault="00BF2365" w:rsidP="00BF2365">
      <w:pPr>
        <w:pStyle w:val="Otsikko1"/>
      </w:pPr>
      <w:bookmarkStart w:id="19" w:name="_Toc6318083"/>
      <w:r w:rsidRPr="006248D6">
        <w:rPr>
          <w:lang w:val="sv-SE"/>
        </w:rPr>
        <w:t>Grund för upphävande och ogiltigförklaring</w:t>
      </w:r>
      <w:bookmarkEnd w:id="19"/>
    </w:p>
    <w:p w14:paraId="0086A5EF" w14:textId="0D5E1206" w:rsidR="00BF2365" w:rsidRPr="009951EB" w:rsidRDefault="009951EB" w:rsidP="009951EB">
      <w:pPr>
        <w:pStyle w:val="Otsikko2"/>
      </w:pPr>
      <w:bookmarkStart w:id="20" w:name="_Toc6318084"/>
      <w:r w:rsidRPr="006248D6">
        <w:rPr>
          <w:lang w:val="sv-SE"/>
        </w:rPr>
        <w:t>Grund för upphävande</w:t>
      </w:r>
      <w:bookmarkEnd w:id="20"/>
      <w:r w:rsidRPr="006248D6">
        <w:rPr>
          <w:lang w:val="sv-SE"/>
        </w:rPr>
        <w:t xml:space="preserve"> </w:t>
      </w:r>
    </w:p>
    <w:p w14:paraId="0735087B" w14:textId="7B679E0B" w:rsidR="00246118" w:rsidRPr="00052B84" w:rsidRDefault="00656FF2" w:rsidP="00052B84">
      <w:pPr>
        <w:pStyle w:val="Leipteksti"/>
        <w:rPr>
          <w:sz w:val="22"/>
        </w:rPr>
      </w:pPr>
      <w:r w:rsidRPr="006248D6">
        <w:rPr>
          <w:sz w:val="22"/>
          <w:lang w:val="sv-SE"/>
        </w:rPr>
        <w:t>Upphävande av varumärke kan ansökas</w:t>
      </w:r>
    </w:p>
    <w:p w14:paraId="661F022F" w14:textId="71E475EC" w:rsidR="00052B84" w:rsidRPr="00052B84" w:rsidRDefault="00052B84" w:rsidP="00052B84">
      <w:pPr>
        <w:pStyle w:val="Leipteksti"/>
        <w:numPr>
          <w:ilvl w:val="0"/>
          <w:numId w:val="23"/>
        </w:numPr>
        <w:rPr>
          <w:sz w:val="22"/>
        </w:rPr>
      </w:pPr>
      <w:r w:rsidRPr="006248D6">
        <w:rPr>
          <w:sz w:val="22"/>
          <w:lang w:val="sv-SE"/>
        </w:rPr>
        <w:t>om varumärkesinnehavaren inte inom fem år från registreringen har tagit varumärket i verkligt bruk för de varor eller tjänster för vilka varumärket registrerats, eller om sådant bruk har varit kontinuerligt avbrutet i fem år, om inte innehavaren visar giltiga skäl för att varumärket inte har använts</w:t>
      </w:r>
    </w:p>
    <w:p w14:paraId="0B999101" w14:textId="2E2D15A6" w:rsidR="00052B84" w:rsidRPr="00052B84" w:rsidRDefault="00052B84" w:rsidP="00052B84">
      <w:pPr>
        <w:pStyle w:val="Leipteksti"/>
        <w:numPr>
          <w:ilvl w:val="0"/>
          <w:numId w:val="23"/>
        </w:numPr>
        <w:rPr>
          <w:sz w:val="22"/>
        </w:rPr>
      </w:pPr>
      <w:r w:rsidRPr="006248D6">
        <w:rPr>
          <w:sz w:val="22"/>
          <w:lang w:val="sv-SE"/>
        </w:rPr>
        <w:t>om varumärket till följd av innehavarens handlande eller passivitet har blivit en allmän benämning för varorna eller tjänsterna i fråga</w:t>
      </w:r>
      <w:r w:rsidRPr="00052B84">
        <w:rPr>
          <w:sz w:val="22"/>
        </w:rPr>
        <w:t xml:space="preserve"> </w:t>
      </w:r>
    </w:p>
    <w:p w14:paraId="72EACAB3" w14:textId="62157DBC" w:rsidR="008F1E14" w:rsidRPr="008F1E14" w:rsidRDefault="008F1E14" w:rsidP="008F1E14">
      <w:pPr>
        <w:pStyle w:val="Leipteksti"/>
        <w:numPr>
          <w:ilvl w:val="0"/>
          <w:numId w:val="23"/>
        </w:numPr>
        <w:rPr>
          <w:sz w:val="22"/>
        </w:rPr>
      </w:pPr>
      <w:r w:rsidRPr="006248D6">
        <w:rPr>
          <w:sz w:val="22"/>
          <w:lang w:val="sv-SE"/>
        </w:rPr>
        <w:t>om varumärket har blivit vilseledande till följd av varumärkesinnehavarens eget bruk eller sådan användning som skett med innehavarens samtycke.</w:t>
      </w:r>
    </w:p>
    <w:p w14:paraId="3751DC7B" w14:textId="46D9FC47" w:rsidR="00052B84" w:rsidRPr="00C35306" w:rsidRDefault="00C35306" w:rsidP="00C35306">
      <w:pPr>
        <w:pStyle w:val="Otsikko3"/>
        <w:rPr>
          <w:sz w:val="22"/>
        </w:rPr>
      </w:pPr>
      <w:bookmarkStart w:id="21" w:name="_Toc6318085"/>
      <w:r w:rsidRPr="006248D6">
        <w:rPr>
          <w:sz w:val="22"/>
          <w:lang w:val="sv-SE"/>
        </w:rPr>
        <w:t>Verkligt bruk av varumärke samt giltigt skäl för att varumärket inte har använts</w:t>
      </w:r>
      <w:bookmarkEnd w:id="21"/>
    </w:p>
    <w:p w14:paraId="0556D89C" w14:textId="3D1D4B20" w:rsidR="00E44799" w:rsidRDefault="00245852" w:rsidP="00302CA5">
      <w:pPr>
        <w:pStyle w:val="Leipteksti"/>
        <w:rPr>
          <w:sz w:val="22"/>
        </w:rPr>
      </w:pPr>
      <w:r w:rsidRPr="006248D6">
        <w:rPr>
          <w:sz w:val="22"/>
          <w:lang w:val="sv-SE"/>
        </w:rPr>
        <w:t>Den ova</w:t>
      </w:r>
      <w:r w:rsidR="008B2243" w:rsidRPr="006248D6">
        <w:rPr>
          <w:sz w:val="22"/>
          <w:lang w:val="sv-SE"/>
        </w:rPr>
        <w:t>n</w:t>
      </w:r>
      <w:r w:rsidRPr="006248D6">
        <w:rPr>
          <w:sz w:val="22"/>
          <w:lang w:val="sv-SE"/>
        </w:rPr>
        <w:t>nämnda f</w:t>
      </w:r>
      <w:r w:rsidR="00C35306" w:rsidRPr="006248D6">
        <w:rPr>
          <w:sz w:val="22"/>
          <w:lang w:val="sv-SE"/>
        </w:rPr>
        <w:t>emårsperiod</w:t>
      </w:r>
      <w:r w:rsidR="007E6B23" w:rsidRPr="006248D6">
        <w:rPr>
          <w:sz w:val="22"/>
          <w:lang w:val="sv-SE"/>
        </w:rPr>
        <w:t>en</w:t>
      </w:r>
      <w:r w:rsidR="00C35306" w:rsidRPr="006248D6">
        <w:rPr>
          <w:sz w:val="22"/>
          <w:lang w:val="sv-SE"/>
        </w:rPr>
        <w:t xml:space="preserve"> från registreringen räknas från den dag då invändning inte längre kan göras mot varumärket, eller om ett invändningsärende har inletts, från den dag då det beslut som avslutar </w:t>
      </w:r>
      <w:r w:rsidR="00C35306" w:rsidRPr="006248D6">
        <w:rPr>
          <w:sz w:val="22"/>
          <w:lang w:val="sv-SE"/>
        </w:rPr>
        <w:lastRenderedPageBreak/>
        <w:t xml:space="preserve">invändningsförfarandet har vunnit laga kraft eller invändningen </w:t>
      </w:r>
      <w:r w:rsidR="00776BD7" w:rsidRPr="006248D6">
        <w:rPr>
          <w:sz w:val="22"/>
          <w:lang w:val="sv-SE"/>
        </w:rPr>
        <w:t xml:space="preserve">har </w:t>
      </w:r>
      <w:r w:rsidR="00C35306" w:rsidRPr="006248D6">
        <w:rPr>
          <w:sz w:val="22"/>
          <w:lang w:val="sv-SE"/>
        </w:rPr>
        <w:t>återkallats.</w:t>
      </w:r>
      <w:r w:rsidR="00E44799" w:rsidRPr="00324F19">
        <w:rPr>
          <w:sz w:val="22"/>
        </w:rPr>
        <w:t xml:space="preserve"> </w:t>
      </w:r>
      <w:r w:rsidR="00EF7A1E" w:rsidRPr="006248D6">
        <w:rPr>
          <w:sz w:val="22"/>
          <w:lang w:val="sv-SE"/>
        </w:rPr>
        <w:t xml:space="preserve">I fråga om internationella registreringar räknas femårsperioden från registreringen från den dag då varumärket inte längre kan avvisas eller då invändning inte längre kan göras mot </w:t>
      </w:r>
      <w:r w:rsidR="00324F19" w:rsidRPr="006248D6">
        <w:rPr>
          <w:sz w:val="22"/>
          <w:lang w:val="sv-SE"/>
        </w:rPr>
        <w:t>registreringen</w:t>
      </w:r>
      <w:r w:rsidR="00EF7A1E" w:rsidRPr="006248D6">
        <w:rPr>
          <w:sz w:val="22"/>
          <w:lang w:val="sv-SE"/>
        </w:rPr>
        <w:t>.</w:t>
      </w:r>
      <w:r w:rsidR="00E44799" w:rsidRPr="00302CA5">
        <w:rPr>
          <w:sz w:val="22"/>
        </w:rPr>
        <w:t xml:space="preserve"> </w:t>
      </w:r>
      <w:r w:rsidR="00DD24A2" w:rsidRPr="006248D6">
        <w:rPr>
          <w:sz w:val="22"/>
          <w:lang w:val="sv-SE"/>
        </w:rPr>
        <w:t>Om ett invändningsärende har inletts, räknas perioden på samma sätt som för nationella registreringar.</w:t>
      </w:r>
      <w:r w:rsidR="00E44799" w:rsidRPr="007E6459">
        <w:rPr>
          <w:sz w:val="22"/>
        </w:rPr>
        <w:t xml:space="preserve"> </w:t>
      </w:r>
    </w:p>
    <w:p w14:paraId="6FC0875A" w14:textId="09F51D81" w:rsidR="00795E8D" w:rsidRPr="00E2183B" w:rsidRDefault="007E6459" w:rsidP="00E2183B">
      <w:pPr>
        <w:pStyle w:val="Leipteksti"/>
        <w:rPr>
          <w:sz w:val="22"/>
        </w:rPr>
      </w:pPr>
      <w:r w:rsidRPr="006248D6">
        <w:rPr>
          <w:sz w:val="22"/>
          <w:lang w:val="sv-SE"/>
        </w:rPr>
        <w:t xml:space="preserve">I varumärkesregistret antecknas </w:t>
      </w:r>
      <w:r w:rsidR="000B4DA6" w:rsidRPr="006248D6">
        <w:rPr>
          <w:sz w:val="22"/>
          <w:lang w:val="sv-SE"/>
        </w:rPr>
        <w:t xml:space="preserve">enligt den nya varumärkeslagen </w:t>
      </w:r>
      <w:r w:rsidRPr="006248D6">
        <w:rPr>
          <w:sz w:val="22"/>
          <w:lang w:val="sv-SE"/>
        </w:rPr>
        <w:t>den dag från vilken femårsperioden börjar.</w:t>
      </w:r>
      <w:r w:rsidR="00795E8D" w:rsidRPr="009C7BFD">
        <w:rPr>
          <w:sz w:val="22"/>
        </w:rPr>
        <w:t xml:space="preserve"> </w:t>
      </w:r>
      <w:r w:rsidR="009C7BFD" w:rsidRPr="006248D6">
        <w:rPr>
          <w:sz w:val="22"/>
          <w:lang w:val="sv-SE"/>
        </w:rPr>
        <w:t xml:space="preserve">För märken som registrerats innan lagen trädde i kraft finns sådan dag nödvändigtvis inte antecknad. </w:t>
      </w:r>
    </w:p>
    <w:p w14:paraId="481567C1" w14:textId="6D515A52" w:rsidR="00795E8D" w:rsidRPr="00E36C5B" w:rsidRDefault="00E2183B" w:rsidP="00E36C5B">
      <w:pPr>
        <w:pStyle w:val="Leipteksti"/>
        <w:rPr>
          <w:sz w:val="22"/>
        </w:rPr>
      </w:pPr>
      <w:r w:rsidRPr="006248D6">
        <w:rPr>
          <w:sz w:val="22"/>
          <w:lang w:val="sv-SE"/>
        </w:rPr>
        <w:t xml:space="preserve">Ett giltigt skäl </w:t>
      </w:r>
      <w:r w:rsidR="00905732" w:rsidRPr="006248D6">
        <w:rPr>
          <w:sz w:val="22"/>
          <w:lang w:val="sv-SE"/>
        </w:rPr>
        <w:t>för</w:t>
      </w:r>
      <w:r w:rsidRPr="006248D6">
        <w:rPr>
          <w:sz w:val="22"/>
          <w:lang w:val="sv-SE"/>
        </w:rPr>
        <w:t xml:space="preserve"> att varumärket inte </w:t>
      </w:r>
      <w:r w:rsidR="00905732" w:rsidRPr="006248D6">
        <w:rPr>
          <w:sz w:val="22"/>
          <w:lang w:val="sv-SE"/>
        </w:rPr>
        <w:t>har använt</w:t>
      </w:r>
      <w:r w:rsidRPr="006248D6">
        <w:rPr>
          <w:sz w:val="22"/>
          <w:lang w:val="sv-SE"/>
        </w:rPr>
        <w:t xml:space="preserve">s kan </w:t>
      </w:r>
      <w:r w:rsidR="00110168" w:rsidRPr="006248D6">
        <w:rPr>
          <w:sz w:val="22"/>
          <w:lang w:val="sv-SE"/>
        </w:rPr>
        <w:t>vara</w:t>
      </w:r>
      <w:r w:rsidRPr="006248D6">
        <w:rPr>
          <w:sz w:val="22"/>
          <w:lang w:val="sv-SE"/>
        </w:rPr>
        <w:t xml:space="preserve"> </w:t>
      </w:r>
      <w:r w:rsidR="00BD05EA" w:rsidRPr="006248D6">
        <w:rPr>
          <w:sz w:val="22"/>
          <w:lang w:val="sv-SE"/>
        </w:rPr>
        <w:t xml:space="preserve">sådana </w:t>
      </w:r>
      <w:r w:rsidRPr="006248D6">
        <w:rPr>
          <w:sz w:val="22"/>
          <w:lang w:val="sv-SE"/>
        </w:rPr>
        <w:t xml:space="preserve">omständigheter utanför </w:t>
      </w:r>
      <w:r w:rsidR="00BD05EA" w:rsidRPr="006248D6">
        <w:rPr>
          <w:sz w:val="22"/>
          <w:lang w:val="sv-SE"/>
        </w:rPr>
        <w:t>varumärkesinnehavarens kontroll</w:t>
      </w:r>
      <w:r w:rsidRPr="006248D6">
        <w:rPr>
          <w:sz w:val="22"/>
          <w:lang w:val="sv-SE"/>
        </w:rPr>
        <w:t xml:space="preserve"> som utgör hinder för </w:t>
      </w:r>
      <w:r w:rsidR="00BD05EA" w:rsidRPr="006248D6">
        <w:rPr>
          <w:sz w:val="22"/>
          <w:lang w:val="sv-SE"/>
        </w:rPr>
        <w:t>användningen</w:t>
      </w:r>
      <w:r w:rsidRPr="006248D6">
        <w:rPr>
          <w:sz w:val="22"/>
          <w:lang w:val="sv-SE"/>
        </w:rPr>
        <w:t xml:space="preserve"> av varumärket, såsom importrestriktioner eller andra statliga krav.</w:t>
      </w:r>
      <w:r w:rsidR="00643AB0" w:rsidRPr="005A0448">
        <w:rPr>
          <w:sz w:val="22"/>
        </w:rPr>
        <w:t xml:space="preserve"> </w:t>
      </w:r>
      <w:r w:rsidR="005A0448" w:rsidRPr="006248D6">
        <w:rPr>
          <w:sz w:val="22"/>
          <w:lang w:val="sv-SE"/>
        </w:rPr>
        <w:t xml:space="preserve">Ett giltigt skäl </w:t>
      </w:r>
      <w:r w:rsidR="00B2366F" w:rsidRPr="006248D6">
        <w:rPr>
          <w:sz w:val="22"/>
          <w:lang w:val="sv-SE"/>
        </w:rPr>
        <w:t>för</w:t>
      </w:r>
      <w:r w:rsidR="005A0448" w:rsidRPr="006248D6">
        <w:rPr>
          <w:sz w:val="22"/>
          <w:lang w:val="sv-SE"/>
        </w:rPr>
        <w:t xml:space="preserve"> att märket inte </w:t>
      </w:r>
      <w:r w:rsidR="006A298C" w:rsidRPr="006248D6">
        <w:rPr>
          <w:sz w:val="22"/>
          <w:lang w:val="sv-SE"/>
        </w:rPr>
        <w:t>har använt</w:t>
      </w:r>
      <w:r w:rsidR="005A0448" w:rsidRPr="006248D6">
        <w:rPr>
          <w:sz w:val="22"/>
          <w:lang w:val="sv-SE"/>
        </w:rPr>
        <w:t xml:space="preserve">s kan vara till exempel </w:t>
      </w:r>
      <w:r w:rsidR="00AA365C" w:rsidRPr="006248D6">
        <w:rPr>
          <w:sz w:val="22"/>
          <w:lang w:val="sv-SE"/>
        </w:rPr>
        <w:t>att lagstiftningen hindrar användningen av märket eller tillverkningen av varorna.</w:t>
      </w:r>
      <w:r w:rsidR="00795E8D" w:rsidRPr="002C7FD5">
        <w:rPr>
          <w:sz w:val="22"/>
        </w:rPr>
        <w:t xml:space="preserve"> </w:t>
      </w:r>
      <w:r w:rsidR="00751949" w:rsidRPr="006248D6">
        <w:rPr>
          <w:sz w:val="22"/>
          <w:lang w:val="sv-SE"/>
        </w:rPr>
        <w:t xml:space="preserve">En inledd rättegång eller </w:t>
      </w:r>
      <w:r w:rsidR="00CF411F" w:rsidRPr="006248D6">
        <w:rPr>
          <w:sz w:val="22"/>
          <w:lang w:val="sv-SE"/>
        </w:rPr>
        <w:t xml:space="preserve">någon </w:t>
      </w:r>
      <w:r w:rsidR="00751949" w:rsidRPr="006248D6">
        <w:rPr>
          <w:sz w:val="22"/>
          <w:lang w:val="sv-SE"/>
        </w:rPr>
        <w:t>annan oklarhet om märkets riktiga innehavare kan också vara ett giltigt skäl.</w:t>
      </w:r>
      <w:r w:rsidR="00643AB0" w:rsidRPr="00CF2FEB">
        <w:rPr>
          <w:sz w:val="22"/>
        </w:rPr>
        <w:t xml:space="preserve"> </w:t>
      </w:r>
      <w:r w:rsidR="00CF2FEB" w:rsidRPr="006248D6">
        <w:rPr>
          <w:sz w:val="22"/>
          <w:lang w:val="sv-SE"/>
        </w:rPr>
        <w:t xml:space="preserve">Enbart ekonomiska orsaker är i vanliga fall inte tillräckliga skäl </w:t>
      </w:r>
      <w:r w:rsidR="0074424A" w:rsidRPr="006248D6">
        <w:rPr>
          <w:sz w:val="22"/>
          <w:lang w:val="sv-SE"/>
        </w:rPr>
        <w:t>för</w:t>
      </w:r>
      <w:r w:rsidR="00CF2FEB" w:rsidRPr="006248D6">
        <w:rPr>
          <w:sz w:val="22"/>
          <w:lang w:val="sv-SE"/>
        </w:rPr>
        <w:t xml:space="preserve"> att märket inte </w:t>
      </w:r>
      <w:r w:rsidR="0074424A" w:rsidRPr="006248D6">
        <w:rPr>
          <w:sz w:val="22"/>
          <w:lang w:val="sv-SE"/>
        </w:rPr>
        <w:t>har använt</w:t>
      </w:r>
      <w:r w:rsidR="00CF2FEB" w:rsidRPr="006248D6">
        <w:rPr>
          <w:sz w:val="22"/>
          <w:lang w:val="sv-SE"/>
        </w:rPr>
        <w:t>s.</w:t>
      </w:r>
    </w:p>
    <w:p w14:paraId="3101000A" w14:textId="3D500061" w:rsidR="00643AB0" w:rsidRPr="00064B10" w:rsidRDefault="001C214F" w:rsidP="00A631E9">
      <w:pPr>
        <w:autoSpaceDE w:val="0"/>
        <w:autoSpaceDN w:val="0"/>
        <w:adjustRightInd w:val="0"/>
        <w:ind w:left="2608"/>
        <w:rPr>
          <w:rFonts w:asciiTheme="majorHAnsi" w:eastAsia="TimesNewRoman" w:hAnsiTheme="majorHAnsi" w:cstheme="majorHAnsi"/>
          <w:sz w:val="22"/>
        </w:rPr>
      </w:pPr>
      <w:r w:rsidRPr="006248D6">
        <w:rPr>
          <w:rFonts w:asciiTheme="majorHAnsi" w:eastAsia="TimesNewRoman" w:hAnsiTheme="majorHAnsi" w:cstheme="majorHAnsi"/>
          <w:sz w:val="22"/>
          <w:lang w:val="sv-SE"/>
        </w:rPr>
        <w:t xml:space="preserve">Europeiska unionens domstol har i sin rättspraxis konstaterat att hinder som har ett sådant tillräckligt direkt samband med ett varumärke att det medför att det är omöjligt eller orimligt att använda varumärket, och som ligger utanför varumärkesinnehavarens kontroll, kan utgöra giltiga skäl </w:t>
      </w:r>
      <w:r w:rsidR="00A631E9" w:rsidRPr="006248D6">
        <w:rPr>
          <w:rFonts w:asciiTheme="majorHAnsi" w:eastAsia="TimesNewRoman" w:hAnsiTheme="majorHAnsi" w:cstheme="majorHAnsi"/>
          <w:sz w:val="22"/>
          <w:lang w:val="sv-SE"/>
        </w:rPr>
        <w:t>för att varumärket inte använts</w:t>
      </w:r>
      <w:r w:rsidRPr="006248D6">
        <w:rPr>
          <w:rFonts w:asciiTheme="majorHAnsi" w:eastAsia="TimesNewRoman" w:hAnsiTheme="majorHAnsi" w:cstheme="majorHAnsi"/>
          <w:sz w:val="22"/>
          <w:lang w:val="sv-SE"/>
        </w:rPr>
        <w:t xml:space="preserve"> (Häupl, C-246/05, punkt 54).</w:t>
      </w:r>
      <w:r w:rsidRPr="00A631E9">
        <w:rPr>
          <w:rFonts w:asciiTheme="majorHAnsi" w:eastAsia="TimesNewRoman" w:hAnsiTheme="majorHAnsi" w:cstheme="majorHAnsi"/>
          <w:sz w:val="22"/>
        </w:rPr>
        <w:t xml:space="preserve"> </w:t>
      </w:r>
      <w:r w:rsidR="00155068" w:rsidRPr="006248D6">
        <w:rPr>
          <w:rFonts w:asciiTheme="majorHAnsi" w:eastAsia="TimesNewRoman" w:hAnsiTheme="majorHAnsi" w:cstheme="majorHAnsi"/>
          <w:sz w:val="22"/>
          <w:lang w:val="sv-SE"/>
        </w:rPr>
        <w:t>Det aktuella hindret måste inte nödvändigtvis medföra att det blir omöjligt att använda varumärket för att det ska anses ha ett tillräckligt direkt samband med varumärket, utan ett sådant samband kan även anses finnas när hindret medför att det är orimligt att använda varumärket.</w:t>
      </w:r>
      <w:r w:rsidR="00643AB0" w:rsidRPr="00155068">
        <w:rPr>
          <w:rFonts w:asciiTheme="majorHAnsi" w:eastAsia="TimesNewRoman" w:hAnsiTheme="majorHAnsi" w:cstheme="majorHAnsi"/>
          <w:sz w:val="22"/>
        </w:rPr>
        <w:t xml:space="preserve"> </w:t>
      </w:r>
      <w:r w:rsidR="001E0941" w:rsidRPr="006248D6">
        <w:rPr>
          <w:rFonts w:asciiTheme="majorHAnsi" w:eastAsia="TimesNewRoman" w:hAnsiTheme="majorHAnsi" w:cstheme="majorHAnsi"/>
          <w:sz w:val="22"/>
          <w:lang w:val="sv-SE"/>
        </w:rPr>
        <w:t xml:space="preserve">Om ett hinder är av sådan art att det allvarligt äventyrar en lämplig användning av varumärket, kan det </w:t>
      </w:r>
      <w:r w:rsidR="001E22CB" w:rsidRPr="006248D6">
        <w:rPr>
          <w:rFonts w:asciiTheme="majorHAnsi" w:eastAsia="TimesNewRoman" w:hAnsiTheme="majorHAnsi" w:cstheme="majorHAnsi"/>
          <w:sz w:val="22"/>
          <w:lang w:val="sv-SE"/>
        </w:rPr>
        <w:t xml:space="preserve">nämligen </w:t>
      </w:r>
      <w:r w:rsidR="001E0941" w:rsidRPr="006248D6">
        <w:rPr>
          <w:rFonts w:asciiTheme="majorHAnsi" w:eastAsia="TimesNewRoman" w:hAnsiTheme="majorHAnsi" w:cstheme="majorHAnsi"/>
          <w:sz w:val="22"/>
          <w:lang w:val="sv-SE"/>
        </w:rPr>
        <w:t>inte anses rimligt att begära att varumärkesinnehavaren ska använda det ändå.</w:t>
      </w:r>
      <w:r w:rsidR="00643AB0" w:rsidRPr="00BE7EE4">
        <w:rPr>
          <w:rFonts w:asciiTheme="majorHAnsi" w:eastAsia="TimesNewRoman" w:hAnsiTheme="majorHAnsi" w:cstheme="majorHAnsi"/>
          <w:sz w:val="22"/>
        </w:rPr>
        <w:t xml:space="preserve"> </w:t>
      </w:r>
      <w:r w:rsidR="00B434EE" w:rsidRPr="006248D6">
        <w:rPr>
          <w:rFonts w:asciiTheme="majorHAnsi" w:eastAsia="TimesNewRoman" w:hAnsiTheme="majorHAnsi" w:cstheme="majorHAnsi"/>
          <w:sz w:val="22"/>
          <w:lang w:val="sv-SE"/>
        </w:rPr>
        <w:t>Som orimligt kan anses till exempel att det begärs att en varumärkesinnehavare ska saluföra sina varor i konkurrenternas affärer.</w:t>
      </w:r>
      <w:r w:rsidR="00643AB0" w:rsidRPr="00B20D30">
        <w:rPr>
          <w:rFonts w:asciiTheme="majorHAnsi" w:eastAsia="TimesNewRoman" w:hAnsiTheme="majorHAnsi" w:cstheme="majorHAnsi"/>
          <w:sz w:val="22"/>
        </w:rPr>
        <w:t xml:space="preserve"> </w:t>
      </w:r>
      <w:r w:rsidR="00B20D30" w:rsidRPr="006248D6">
        <w:rPr>
          <w:rFonts w:asciiTheme="majorHAnsi" w:eastAsia="TimesNewRoman" w:hAnsiTheme="majorHAnsi" w:cstheme="majorHAnsi"/>
          <w:sz w:val="22"/>
          <w:lang w:val="sv-SE"/>
        </w:rPr>
        <w:t>I sådana fall är det inte rimligt att begära att varumärkesinnehavaren ska ändra sin affärsstrategi för att trots allt kunna använda varumärket (Häupl, C-246/05, punkt 53).</w:t>
      </w:r>
    </w:p>
    <w:p w14:paraId="0E6B4253" w14:textId="77777777" w:rsidR="00643AB0" w:rsidRPr="00643AB0" w:rsidRDefault="00643AB0" w:rsidP="00643AB0">
      <w:pPr>
        <w:autoSpaceDE w:val="0"/>
        <w:autoSpaceDN w:val="0"/>
        <w:adjustRightInd w:val="0"/>
        <w:ind w:left="2608"/>
        <w:rPr>
          <w:rFonts w:asciiTheme="majorHAnsi" w:eastAsia="TimesNewRoman" w:hAnsiTheme="majorHAnsi" w:cstheme="majorHAnsi"/>
          <w:sz w:val="22"/>
        </w:rPr>
      </w:pPr>
    </w:p>
    <w:p w14:paraId="43DC1097" w14:textId="7C2E678F" w:rsidR="00643AB0" w:rsidRPr="009A699F" w:rsidRDefault="00064B10" w:rsidP="009A699F">
      <w:pPr>
        <w:autoSpaceDE w:val="0"/>
        <w:autoSpaceDN w:val="0"/>
        <w:adjustRightInd w:val="0"/>
        <w:ind w:left="2608"/>
        <w:rPr>
          <w:rFonts w:asciiTheme="majorHAnsi" w:eastAsia="TimesNewRoman" w:hAnsiTheme="majorHAnsi" w:cstheme="majorHAnsi"/>
          <w:sz w:val="22"/>
        </w:rPr>
      </w:pPr>
      <w:r w:rsidRPr="006248D6">
        <w:rPr>
          <w:rFonts w:asciiTheme="majorHAnsi" w:eastAsia="TimesNewRoman" w:hAnsiTheme="majorHAnsi" w:cstheme="majorHAnsi"/>
          <w:sz w:val="22"/>
          <w:lang w:val="sv-SE"/>
        </w:rPr>
        <w:t>Helsingfors hovrätt har ansett att ett sådant hinder som utgör ett bestående hinder för användningen av varumärket inte kan betraktas som ett godtagbart skäl (dom av den 29 november 2013, Helsingfors hovrätt:2013:3136, Voimariini).</w:t>
      </w:r>
      <w:r w:rsidR="00643AB0" w:rsidRPr="004A5B4F">
        <w:rPr>
          <w:rFonts w:asciiTheme="majorHAnsi" w:eastAsia="TimesNewRoman" w:hAnsiTheme="majorHAnsi" w:cstheme="majorHAnsi"/>
          <w:sz w:val="22"/>
        </w:rPr>
        <w:t xml:space="preserve"> </w:t>
      </w:r>
      <w:r w:rsidR="004A5B4F" w:rsidRPr="006248D6">
        <w:rPr>
          <w:rFonts w:asciiTheme="majorHAnsi" w:eastAsia="TimesNewRoman" w:hAnsiTheme="majorHAnsi" w:cstheme="majorHAnsi"/>
          <w:sz w:val="22"/>
          <w:lang w:val="sv-SE"/>
        </w:rPr>
        <w:t xml:space="preserve">Inte heller det allmänna ekonomiska läget, finanskrisen eller andra näringsidkares påstådda missbruk av varumärket är godtagbara skäl för att inte använda varumärket (Helsingfors hovrätt:2014:1443, Helmi).  </w:t>
      </w:r>
    </w:p>
    <w:p w14:paraId="5A741489" w14:textId="02385E6E" w:rsidR="008448BD" w:rsidRDefault="008448BD" w:rsidP="00643AB0">
      <w:pPr>
        <w:autoSpaceDE w:val="0"/>
        <w:autoSpaceDN w:val="0"/>
        <w:adjustRightInd w:val="0"/>
        <w:ind w:left="2608"/>
        <w:rPr>
          <w:rFonts w:asciiTheme="majorHAnsi" w:hAnsiTheme="majorHAnsi" w:cstheme="majorHAnsi"/>
          <w:sz w:val="22"/>
        </w:rPr>
      </w:pPr>
    </w:p>
    <w:p w14:paraId="478B5BA8" w14:textId="77777777" w:rsidR="00932230" w:rsidRPr="00643AB0" w:rsidRDefault="00932230" w:rsidP="00643AB0">
      <w:pPr>
        <w:autoSpaceDE w:val="0"/>
        <w:autoSpaceDN w:val="0"/>
        <w:adjustRightInd w:val="0"/>
        <w:ind w:left="2608"/>
        <w:rPr>
          <w:rFonts w:asciiTheme="majorHAnsi" w:hAnsiTheme="majorHAnsi" w:cstheme="majorHAnsi"/>
          <w:sz w:val="22"/>
        </w:rPr>
      </w:pPr>
    </w:p>
    <w:p w14:paraId="3244C3E1" w14:textId="06663C04" w:rsidR="00452936" w:rsidRPr="008D7496" w:rsidRDefault="009A699F" w:rsidP="008D7496">
      <w:pPr>
        <w:pStyle w:val="Leipteksti"/>
        <w:rPr>
          <w:sz w:val="22"/>
        </w:rPr>
      </w:pPr>
      <w:r w:rsidRPr="006248D6">
        <w:rPr>
          <w:sz w:val="22"/>
          <w:lang w:val="sv-SE"/>
        </w:rPr>
        <w:t>Som verkligt bruk av ett varumärke betraktas också</w:t>
      </w:r>
    </w:p>
    <w:p w14:paraId="5F0FC62B" w14:textId="6FC8C3E2" w:rsidR="00901BFE" w:rsidRPr="00901BFE" w:rsidRDefault="00901BFE" w:rsidP="00901BFE">
      <w:pPr>
        <w:pStyle w:val="Leipteksti"/>
        <w:numPr>
          <w:ilvl w:val="0"/>
          <w:numId w:val="23"/>
        </w:numPr>
        <w:rPr>
          <w:sz w:val="22"/>
        </w:rPr>
      </w:pPr>
      <w:r w:rsidRPr="006248D6">
        <w:rPr>
          <w:sz w:val="22"/>
          <w:lang w:val="sv-SE"/>
        </w:rPr>
        <w:t>användning av varumärket i en form som avviker från det registrerade märket endast till sådana delar att avvikelsen inte påverkar varumärkets särskiljningsförmåga</w:t>
      </w:r>
    </w:p>
    <w:p w14:paraId="1BEA24C7" w14:textId="41059830" w:rsidR="00901BFE" w:rsidRPr="00901BFE" w:rsidRDefault="00901BFE" w:rsidP="00901BFE">
      <w:pPr>
        <w:pStyle w:val="Leipteksti"/>
        <w:numPr>
          <w:ilvl w:val="0"/>
          <w:numId w:val="23"/>
        </w:numPr>
        <w:rPr>
          <w:sz w:val="22"/>
        </w:rPr>
      </w:pPr>
      <w:r w:rsidRPr="006248D6">
        <w:rPr>
          <w:sz w:val="22"/>
          <w:lang w:val="sv-SE"/>
        </w:rPr>
        <w:lastRenderedPageBreak/>
        <w:t>att tecknet anbringas på varor eller deras förpackningar endast för att föras ut från landet och</w:t>
      </w:r>
    </w:p>
    <w:p w14:paraId="01989CBD" w14:textId="7AD0C6BA" w:rsidR="00901BFE" w:rsidRPr="00901BFE" w:rsidRDefault="00901BFE" w:rsidP="00901BFE">
      <w:pPr>
        <w:pStyle w:val="Leipteksti"/>
        <w:numPr>
          <w:ilvl w:val="0"/>
          <w:numId w:val="23"/>
        </w:numPr>
        <w:rPr>
          <w:sz w:val="22"/>
        </w:rPr>
      </w:pPr>
      <w:r w:rsidRPr="006248D6">
        <w:rPr>
          <w:sz w:val="22"/>
          <w:lang w:val="sv-SE"/>
        </w:rPr>
        <w:t>användning av varumärket med dess innehavares samtycke.</w:t>
      </w:r>
    </w:p>
    <w:p w14:paraId="60552821" w14:textId="00C3BF66" w:rsidR="006D2D06" w:rsidRPr="008C6DE7" w:rsidRDefault="0096549D" w:rsidP="001B36FE">
      <w:pPr>
        <w:autoSpaceDE w:val="0"/>
        <w:autoSpaceDN w:val="0"/>
        <w:adjustRightInd w:val="0"/>
        <w:ind w:left="2608"/>
        <w:rPr>
          <w:rFonts w:asciiTheme="majorHAnsi" w:eastAsia="TimesNewRoman" w:hAnsiTheme="majorHAnsi" w:cstheme="majorHAnsi"/>
          <w:sz w:val="22"/>
        </w:rPr>
      </w:pPr>
      <w:r w:rsidRPr="006248D6">
        <w:rPr>
          <w:rFonts w:asciiTheme="majorHAnsi" w:eastAsia="TimesNewRoman" w:hAnsiTheme="majorHAnsi" w:cstheme="majorHAnsi"/>
          <w:sz w:val="22"/>
          <w:lang w:val="sv-SE"/>
        </w:rPr>
        <w:t>Avvikelsen syftar till att ge innehavaren av det registrerade varumärket möjlighet att kunna variera kännetecknet när innehavaren utnyttjar det kommersiellt för att bättre kunna anpassa det till de krav som uppkommer vid saluföringen och i samband med reklam för de ifrågavarande varorna eller tjänsterna (dom av den 18 juli 2013, Specsavers, C-252/12, EU:C:2013:497, punkt 29).</w:t>
      </w:r>
    </w:p>
    <w:p w14:paraId="3DF16CB4" w14:textId="77777777" w:rsidR="00377888" w:rsidRDefault="00377888" w:rsidP="006D2D06">
      <w:pPr>
        <w:autoSpaceDE w:val="0"/>
        <w:autoSpaceDN w:val="0"/>
        <w:adjustRightInd w:val="0"/>
        <w:ind w:left="2608"/>
        <w:rPr>
          <w:rFonts w:asciiTheme="majorHAnsi" w:eastAsia="TimesNewRoman" w:hAnsiTheme="majorHAnsi" w:cstheme="majorHAnsi"/>
          <w:sz w:val="22"/>
        </w:rPr>
      </w:pPr>
    </w:p>
    <w:p w14:paraId="55B03607" w14:textId="285DCE77" w:rsidR="006D2D06" w:rsidRPr="004630F0" w:rsidRDefault="00FB6DBD" w:rsidP="0096549D">
      <w:pPr>
        <w:autoSpaceDE w:val="0"/>
        <w:autoSpaceDN w:val="0"/>
        <w:adjustRightInd w:val="0"/>
        <w:ind w:left="2608"/>
        <w:rPr>
          <w:rFonts w:asciiTheme="majorHAnsi" w:eastAsia="TimesNewRoman" w:hAnsiTheme="majorHAnsi" w:cstheme="majorHAnsi"/>
          <w:sz w:val="22"/>
        </w:rPr>
      </w:pPr>
      <w:r w:rsidRPr="006248D6">
        <w:rPr>
          <w:rFonts w:asciiTheme="majorHAnsi" w:eastAsia="TimesNewRoman" w:hAnsiTheme="majorHAnsi" w:cstheme="majorHAnsi"/>
          <w:sz w:val="22"/>
          <w:lang w:val="sv-SE"/>
        </w:rPr>
        <w:t>Unionens allmänna domstol har bedömt användning av tecken i en form som avviker från den registrerade i sitt avgörande T-146/15 (dom av den 13 september 2016, hyphen mot EUIPO, T-146/15, EU:T:2016:469).</w:t>
      </w:r>
      <w:r w:rsidR="006D2D06" w:rsidRPr="0096549D">
        <w:rPr>
          <w:rFonts w:asciiTheme="majorHAnsi" w:eastAsia="TimesNewRoman" w:hAnsiTheme="majorHAnsi" w:cstheme="majorHAnsi"/>
          <w:sz w:val="22"/>
        </w:rPr>
        <w:t xml:space="preserve"> </w:t>
      </w:r>
      <w:r w:rsidR="00295D2E" w:rsidRPr="006248D6">
        <w:rPr>
          <w:rFonts w:asciiTheme="majorHAnsi" w:eastAsia="TimesNewRoman" w:hAnsiTheme="majorHAnsi" w:cstheme="majorHAnsi"/>
          <w:sz w:val="22"/>
          <w:lang w:val="sv-SE"/>
        </w:rPr>
        <w:t>I sitt avgörande ansåg domstolen att i sådana situationer, när det kännetecken som används kommersiellt endast försumbart skiljer sig från den form i vilken det är registrerat på så sätt att de två kännetecknen vid en helhetsbedömning kan anses motsvara varandra, kan skyldigheten att använda det registrerade varumärket uppfyllas genom att bevis om användning inges beträffande den form av kännetecknet som använts i handeln (punkt 27 i domen).</w:t>
      </w:r>
    </w:p>
    <w:p w14:paraId="248F93A3" w14:textId="7E433973" w:rsidR="006D2D06" w:rsidRPr="00A9753C" w:rsidRDefault="004A630D" w:rsidP="008C6DE7">
      <w:pPr>
        <w:autoSpaceDE w:val="0"/>
        <w:autoSpaceDN w:val="0"/>
        <w:adjustRightInd w:val="0"/>
        <w:ind w:left="2608"/>
        <w:rPr>
          <w:rFonts w:asciiTheme="majorHAnsi" w:eastAsia="TimesNewRoman" w:hAnsiTheme="majorHAnsi" w:cstheme="majorHAnsi"/>
          <w:sz w:val="22"/>
        </w:rPr>
      </w:pPr>
      <w:r w:rsidRPr="006248D6">
        <w:rPr>
          <w:rFonts w:asciiTheme="majorHAnsi" w:eastAsia="TimesNewRoman" w:hAnsiTheme="majorHAnsi" w:cstheme="majorHAnsi"/>
          <w:sz w:val="22"/>
          <w:lang w:val="sv-SE"/>
        </w:rPr>
        <w:t>Enligt avgörandet ska det vid avgörandet av om det registrerade varumärkets särskiljningsförmåga har förändrats prövas huruvida de beståndsdelar som tillförts är särskiljande och dominerande.</w:t>
      </w:r>
      <w:r w:rsidR="00110E94" w:rsidRPr="006248D6">
        <w:rPr>
          <w:rFonts w:asciiTheme="majorHAnsi" w:eastAsia="TimesNewRoman" w:hAnsiTheme="majorHAnsi" w:cstheme="majorHAnsi"/>
          <w:sz w:val="22"/>
          <w:lang w:val="sv-SE"/>
        </w:rPr>
        <w:t xml:space="preserve"> Denna bedömning ska grundas på de inneboende egenskaperna hos var och en av dessa beståndsdelar och på hur de har placerats i förhållande till andra beståndsdelar i varumärket.</w:t>
      </w:r>
      <w:r w:rsidR="006D2D06" w:rsidRPr="008C6DE7">
        <w:rPr>
          <w:rFonts w:asciiTheme="majorHAnsi" w:eastAsia="TimesNewRoman" w:hAnsiTheme="majorHAnsi" w:cstheme="majorHAnsi"/>
          <w:sz w:val="22"/>
        </w:rPr>
        <w:t xml:space="preserve"> </w:t>
      </w:r>
      <w:r w:rsidR="00173572" w:rsidRPr="006248D6">
        <w:rPr>
          <w:rFonts w:asciiTheme="majorHAnsi" w:eastAsia="TimesNewRoman" w:hAnsiTheme="majorHAnsi" w:cstheme="majorHAnsi"/>
          <w:sz w:val="22"/>
          <w:lang w:val="sv-SE"/>
        </w:rPr>
        <w:t>Vid en sådan prövning ska det även tas hänsyn till de inneboende egenskaperna, och i synnerhet graden av särskiljningsförmåga, hos det äldre varumärke som endast används såsom en del av ett sammansatt varumärke eller tillsammans med ett annat varumärke.</w:t>
      </w:r>
      <w:r w:rsidR="00435D16" w:rsidRPr="00173572">
        <w:rPr>
          <w:rFonts w:asciiTheme="majorHAnsi" w:eastAsia="TimesNewRoman" w:hAnsiTheme="majorHAnsi" w:cstheme="majorHAnsi"/>
          <w:sz w:val="22"/>
        </w:rPr>
        <w:t xml:space="preserve"> </w:t>
      </w:r>
      <w:r w:rsidR="00173572" w:rsidRPr="006248D6">
        <w:rPr>
          <w:rFonts w:asciiTheme="majorHAnsi" w:eastAsia="TimesNewRoman" w:hAnsiTheme="majorHAnsi" w:cstheme="majorHAnsi"/>
          <w:sz w:val="22"/>
          <w:lang w:val="sv-SE"/>
        </w:rPr>
        <w:t>Ju lägre särskiljningsförmåga detta varumärke har, desto lättare förändras det nämligen av att en beståndsdel som själv är särskiljande tillfogas, och desto mindre är möjligheten att varumärket uppfattas som en upplysning om varans ursprung.</w:t>
      </w:r>
      <w:r w:rsidR="006D2D06" w:rsidRPr="00C6288C">
        <w:rPr>
          <w:rFonts w:asciiTheme="majorHAnsi" w:eastAsia="TimesNewRoman" w:hAnsiTheme="majorHAnsi" w:cstheme="majorHAnsi"/>
          <w:sz w:val="22"/>
        </w:rPr>
        <w:t xml:space="preserve"> </w:t>
      </w:r>
      <w:r w:rsidR="00C6288C" w:rsidRPr="006248D6">
        <w:rPr>
          <w:rFonts w:asciiTheme="majorHAnsi" w:eastAsia="TimesNewRoman" w:hAnsiTheme="majorHAnsi" w:cstheme="majorHAnsi"/>
          <w:sz w:val="22"/>
          <w:lang w:val="sv-SE"/>
        </w:rPr>
        <w:t>Detta resonemang gäller även omvänt.</w:t>
      </w:r>
      <w:r w:rsidR="006D2D06" w:rsidRPr="004D59A4">
        <w:rPr>
          <w:rFonts w:asciiTheme="majorHAnsi" w:eastAsia="TimesNewRoman" w:hAnsiTheme="majorHAnsi" w:cstheme="majorHAnsi"/>
          <w:sz w:val="22"/>
        </w:rPr>
        <w:t xml:space="preserve"> </w:t>
      </w:r>
      <w:r w:rsidR="004D59A4" w:rsidRPr="006248D6">
        <w:rPr>
          <w:rFonts w:asciiTheme="majorHAnsi" w:eastAsia="TimesNewRoman" w:hAnsiTheme="majorHAnsi" w:cstheme="majorHAnsi"/>
          <w:sz w:val="22"/>
          <w:lang w:val="sv-SE"/>
        </w:rPr>
        <w:t>När ett varumärke utgörs eller är sammansatt av flera beståndsdelar och en eller flera av dessa inte är särskiljande, innebär inte den omständigheten att dessa beståndsdelar ändras eller utesluts att särskiljningsförmågan hos varumärket som helhet påverkas.</w:t>
      </w:r>
      <w:r w:rsidR="006D2D06" w:rsidRPr="00265355">
        <w:rPr>
          <w:rFonts w:asciiTheme="majorHAnsi" w:eastAsia="TimesNewRoman" w:hAnsiTheme="majorHAnsi" w:cstheme="majorHAnsi"/>
          <w:sz w:val="22"/>
        </w:rPr>
        <w:t xml:space="preserve"> </w:t>
      </w:r>
      <w:r w:rsidR="00265355" w:rsidRPr="006248D6">
        <w:rPr>
          <w:rFonts w:asciiTheme="majorHAnsi" w:eastAsia="TimesNewRoman" w:hAnsiTheme="majorHAnsi" w:cstheme="majorHAnsi"/>
          <w:sz w:val="22"/>
          <w:lang w:val="sv-SE"/>
        </w:rPr>
        <w:t>Dessutom förutsätts att de beståndsdelar som tillförs det registrerade varumärket – i synnerhet på grund av att de har en underordnad ställning i kännetecknet eller har låg särskiljningsförmåga – inte förändrar särskiljningsförmågan hos varumärket i dess registrerade form (hyphen mot EUIPO, T-146/15, punkterna 28–31).</w:t>
      </w:r>
    </w:p>
    <w:p w14:paraId="331FA49D" w14:textId="77777777" w:rsidR="006D2D06" w:rsidRPr="006D2D06" w:rsidRDefault="006D2D06" w:rsidP="006D2D06">
      <w:pPr>
        <w:autoSpaceDE w:val="0"/>
        <w:autoSpaceDN w:val="0"/>
        <w:adjustRightInd w:val="0"/>
        <w:ind w:left="2608"/>
        <w:rPr>
          <w:rFonts w:asciiTheme="majorHAnsi" w:eastAsia="TimesNewRoman" w:hAnsiTheme="majorHAnsi" w:cstheme="majorHAnsi"/>
          <w:sz w:val="22"/>
        </w:rPr>
      </w:pPr>
    </w:p>
    <w:p w14:paraId="5FFAF10D" w14:textId="6597F59D" w:rsidR="006D2D06" w:rsidRPr="000A4B63" w:rsidRDefault="00A9753C" w:rsidP="006D2D06">
      <w:pPr>
        <w:autoSpaceDE w:val="0"/>
        <w:autoSpaceDN w:val="0"/>
        <w:adjustRightInd w:val="0"/>
        <w:ind w:left="2608"/>
        <w:rPr>
          <w:rFonts w:asciiTheme="majorHAnsi" w:eastAsia="TimesNewRoman" w:hAnsiTheme="majorHAnsi" w:cstheme="majorHAnsi"/>
          <w:sz w:val="22"/>
        </w:rPr>
      </w:pPr>
      <w:r w:rsidRPr="006248D6">
        <w:rPr>
          <w:rFonts w:asciiTheme="majorHAnsi" w:eastAsia="TimesNewRoman" w:hAnsiTheme="majorHAnsi" w:cstheme="majorHAnsi"/>
          <w:sz w:val="22"/>
          <w:lang w:val="sv-SE"/>
        </w:rPr>
        <w:t xml:space="preserve">Om ett varumärke i enlighet med bestämmelsen används i en form som avviker från det registrerade märket, saknar det vid bedömningen av om varumärket varit i verkligt bruk betydelse om även märket i avvikande form har registrerats för innehavaren.  </w:t>
      </w:r>
    </w:p>
    <w:p w14:paraId="38FE6DA5" w14:textId="77777777" w:rsidR="006D2D06" w:rsidRDefault="006D2D06" w:rsidP="006D2D06">
      <w:pPr>
        <w:autoSpaceDE w:val="0"/>
        <w:autoSpaceDN w:val="0"/>
        <w:adjustRightInd w:val="0"/>
        <w:ind w:left="2608"/>
        <w:rPr>
          <w:rFonts w:asciiTheme="majorHAnsi" w:eastAsia="TimesNewRoman" w:hAnsiTheme="majorHAnsi" w:cstheme="majorHAnsi"/>
          <w:sz w:val="22"/>
        </w:rPr>
      </w:pPr>
    </w:p>
    <w:p w14:paraId="13C11854" w14:textId="24A24816" w:rsidR="006D2D06" w:rsidRPr="002720EA" w:rsidRDefault="000A4B63" w:rsidP="006D2D06">
      <w:pPr>
        <w:autoSpaceDE w:val="0"/>
        <w:autoSpaceDN w:val="0"/>
        <w:adjustRightInd w:val="0"/>
        <w:ind w:left="2608"/>
        <w:rPr>
          <w:rFonts w:asciiTheme="majorHAnsi" w:hAnsiTheme="majorHAnsi" w:cstheme="majorHAnsi"/>
          <w:sz w:val="22"/>
        </w:rPr>
      </w:pPr>
      <w:r w:rsidRPr="006248D6">
        <w:rPr>
          <w:rFonts w:asciiTheme="majorHAnsi" w:eastAsia="TimesNewRoman" w:hAnsiTheme="majorHAnsi" w:cstheme="majorHAnsi"/>
          <w:sz w:val="22"/>
          <w:lang w:val="sv-SE"/>
        </w:rPr>
        <w:t>Användning av varumärke med innehavarens samtycke, till exempel på basis av licens, jämställs med att varumärket används av innehavaren.</w:t>
      </w:r>
      <w:r w:rsidR="006D2D06" w:rsidRPr="000A4B63">
        <w:rPr>
          <w:rFonts w:asciiTheme="majorHAnsi" w:eastAsia="TimesNewRoman" w:hAnsiTheme="majorHAnsi" w:cstheme="majorHAnsi"/>
          <w:sz w:val="22"/>
        </w:rPr>
        <w:t xml:space="preserve"> </w:t>
      </w:r>
      <w:r w:rsidRPr="006248D6">
        <w:rPr>
          <w:rFonts w:asciiTheme="majorHAnsi" w:eastAsia="TimesNewRoman" w:hAnsiTheme="majorHAnsi" w:cstheme="majorHAnsi"/>
          <w:sz w:val="22"/>
          <w:lang w:val="sv-SE"/>
        </w:rPr>
        <w:t xml:space="preserve">Även till </w:t>
      </w:r>
      <w:r w:rsidRPr="006248D6">
        <w:rPr>
          <w:rFonts w:asciiTheme="majorHAnsi" w:eastAsia="TimesNewRoman" w:hAnsiTheme="majorHAnsi" w:cstheme="majorHAnsi"/>
          <w:sz w:val="22"/>
          <w:lang w:val="sv-SE"/>
        </w:rPr>
        <w:lastRenderedPageBreak/>
        <w:t xml:space="preserve">exempel en distributör eller återförsäljare av varor kan använda varumärket med innehavarens samtycke.  </w:t>
      </w:r>
      <w:r w:rsidR="00FF5F7B" w:rsidRPr="006248D6">
        <w:rPr>
          <w:rFonts w:asciiTheme="majorHAnsi" w:eastAsia="TimesNewRoman" w:hAnsiTheme="majorHAnsi" w:cstheme="majorHAnsi"/>
          <w:sz w:val="22"/>
          <w:lang w:val="sv-SE"/>
        </w:rPr>
        <w:t>Även om varumärkesinnehavaren alltså inte själv använt varumärket alls, kan varumärket anses ha varit i verkligt bruk och kan inte upphävas på grund av avsaknad av bruk om någon har använt det med innehavarens samtycke.</w:t>
      </w:r>
    </w:p>
    <w:p w14:paraId="71CF09A2" w14:textId="77777777" w:rsidR="006D2D06" w:rsidRDefault="006D2D06" w:rsidP="00552568">
      <w:pPr>
        <w:autoSpaceDE w:val="0"/>
        <w:autoSpaceDN w:val="0"/>
        <w:adjustRightInd w:val="0"/>
        <w:ind w:left="2608"/>
        <w:rPr>
          <w:sz w:val="22"/>
        </w:rPr>
      </w:pPr>
    </w:p>
    <w:p w14:paraId="6865D426" w14:textId="60062AB5" w:rsidR="00552568" w:rsidRPr="00297F3F" w:rsidRDefault="002720EA" w:rsidP="00435D16">
      <w:pPr>
        <w:autoSpaceDE w:val="0"/>
        <w:autoSpaceDN w:val="0"/>
        <w:adjustRightInd w:val="0"/>
        <w:ind w:left="2608"/>
        <w:rPr>
          <w:rFonts w:asciiTheme="majorHAnsi" w:eastAsia="TimesNewRoman" w:hAnsiTheme="majorHAnsi" w:cstheme="majorHAnsi"/>
          <w:sz w:val="22"/>
        </w:rPr>
      </w:pPr>
      <w:r w:rsidRPr="006248D6">
        <w:rPr>
          <w:sz w:val="22"/>
          <w:lang w:val="sv-SE"/>
        </w:rPr>
        <w:t xml:space="preserve">I rättspraxisen vid Europeiska unionens domstol har verkligt bruk ansetts innebära att varumärket faktiskt används. Verkligt bruk av varumärke utgörs inte av användning som är fiktiv, det vill säga som enbart har till syfte att bibehålla rätten till varumärket. </w:t>
      </w:r>
      <w:r w:rsidRPr="006248D6">
        <w:rPr>
          <w:rFonts w:asciiTheme="majorHAnsi" w:eastAsia="TimesNewRoman" w:hAnsiTheme="majorHAnsi" w:cstheme="majorHAnsi"/>
          <w:sz w:val="22"/>
          <w:lang w:val="sv-SE"/>
        </w:rPr>
        <w:t>Det ska vara fråga om en faktisk användning som är förenlig med varumärkets grundläggande funktion som är att garantera konsumenten eller slutanvändaren varans eller tjänstens ursprung, så att det är möjligt att utan risk för förväxling särskilja denna vara eller tjänst från andra med ett annat ursprung (dom av den 9 december 2008, Verein Radetzky-Orden, C-442</w:t>
      </w:r>
      <w:r w:rsidR="003C0D48" w:rsidRPr="006248D6">
        <w:rPr>
          <w:rFonts w:asciiTheme="majorHAnsi" w:eastAsia="TimesNewRoman" w:hAnsiTheme="majorHAnsi" w:cstheme="majorHAnsi"/>
          <w:sz w:val="22"/>
          <w:lang w:val="sv-SE"/>
        </w:rPr>
        <w:t>/07, EU:C:2008:696, punkt 13).</w:t>
      </w:r>
    </w:p>
    <w:p w14:paraId="2588AA3F" w14:textId="77777777" w:rsidR="000F7E24" w:rsidRPr="00552568" w:rsidRDefault="000F7E24" w:rsidP="00552568">
      <w:pPr>
        <w:autoSpaceDE w:val="0"/>
        <w:autoSpaceDN w:val="0"/>
        <w:adjustRightInd w:val="0"/>
        <w:ind w:left="2608"/>
        <w:rPr>
          <w:rFonts w:asciiTheme="majorHAnsi" w:eastAsia="TimesNewRoman" w:hAnsiTheme="majorHAnsi" w:cstheme="majorHAnsi"/>
          <w:sz w:val="22"/>
        </w:rPr>
      </w:pPr>
    </w:p>
    <w:p w14:paraId="533DC47D" w14:textId="357401CC" w:rsidR="00552568" w:rsidRPr="00240C14" w:rsidRDefault="00297F3F" w:rsidP="00435D16">
      <w:pPr>
        <w:autoSpaceDE w:val="0"/>
        <w:autoSpaceDN w:val="0"/>
        <w:adjustRightInd w:val="0"/>
        <w:ind w:left="2608"/>
        <w:rPr>
          <w:rFonts w:asciiTheme="majorHAnsi" w:eastAsia="TimesNewRoman" w:hAnsiTheme="majorHAnsi" w:cstheme="majorHAnsi"/>
          <w:sz w:val="22"/>
        </w:rPr>
      </w:pPr>
      <w:r w:rsidRPr="006248D6">
        <w:rPr>
          <w:rFonts w:asciiTheme="majorHAnsi" w:eastAsia="TimesNewRoman" w:hAnsiTheme="majorHAnsi" w:cstheme="majorHAnsi"/>
          <w:sz w:val="22"/>
          <w:lang w:val="sv-SE"/>
        </w:rPr>
        <w:t>Verkligt bruk av varumärket förutsätter att det används på marknaden för de varor eller tjänster som skyddas av varumärket och inte endast inom det berörda företaget.</w:t>
      </w:r>
      <w:r w:rsidR="000F7E24" w:rsidRPr="00867B6B">
        <w:rPr>
          <w:rFonts w:asciiTheme="majorHAnsi" w:eastAsia="TimesNewRoman" w:hAnsiTheme="majorHAnsi" w:cstheme="majorHAnsi"/>
          <w:sz w:val="22"/>
        </w:rPr>
        <w:t xml:space="preserve"> </w:t>
      </w:r>
      <w:r w:rsidR="00867B6B" w:rsidRPr="006248D6">
        <w:rPr>
          <w:rFonts w:asciiTheme="majorHAnsi" w:eastAsia="TimesNewRoman" w:hAnsiTheme="majorHAnsi" w:cstheme="majorHAnsi"/>
          <w:sz w:val="22"/>
          <w:lang w:val="sv-SE"/>
        </w:rPr>
        <w:t>Skyddet av varumärket och de verkningar som dess registrering har i förhållande till tredje man kan inte fortsätta att gälla om varumärket förlorar sitt kommersiella existensberättigande, vilket består i att skapa eller bibehålla avsättningsmöjligheter för de varor och tjänster som bär det kännetecken som utgör märket, i förhållande till andra företags varor och tjänster. Vid bedömningen av huruvida kravet på verkligt bruk av varumärket är uppfyllt ska det tas hänsyn till samtliga omständigheter och förhållanden som kan styrka att märket faktiskt utnyttjas kommersiellt, i synnerhet till sådan användning som anses vara berättigad i den berörda ekonomiska sektorn för att bibehålla eller skapa marknadsandelar för de varor och tjänster som skyddas av varumärket.</w:t>
      </w:r>
      <w:r w:rsidR="00552568" w:rsidRPr="00475A39">
        <w:rPr>
          <w:rFonts w:asciiTheme="majorHAnsi" w:eastAsia="TimesNewRoman" w:hAnsiTheme="majorHAnsi" w:cstheme="majorHAnsi"/>
          <w:sz w:val="22"/>
        </w:rPr>
        <w:t xml:space="preserve"> </w:t>
      </w:r>
      <w:r w:rsidR="00475A39" w:rsidRPr="006248D6">
        <w:rPr>
          <w:rFonts w:asciiTheme="majorHAnsi" w:eastAsia="TimesNewRoman" w:hAnsiTheme="majorHAnsi" w:cstheme="majorHAnsi"/>
          <w:sz w:val="22"/>
          <w:lang w:val="sv-SE"/>
        </w:rPr>
        <w:t>Vid bedömningen av omständigheterna i det enskilda fallet kan det således vara motiverat att ta hänsyn särskilt till vilken slags vara eller tjänst det är fråga om och vad som kännetecknar den aktuella marknaden. Det kan härvid även vara motiverat att beakta i vilken omfattning och hur ofta märket har använts.</w:t>
      </w:r>
      <w:r w:rsidR="00552568" w:rsidRPr="00475A39">
        <w:rPr>
          <w:rFonts w:asciiTheme="majorHAnsi" w:eastAsia="TimesNewRoman" w:hAnsiTheme="majorHAnsi" w:cstheme="majorHAnsi"/>
          <w:sz w:val="22"/>
        </w:rPr>
        <w:t xml:space="preserve"> </w:t>
      </w:r>
      <w:r w:rsidR="00475A39" w:rsidRPr="006248D6">
        <w:rPr>
          <w:rFonts w:asciiTheme="majorHAnsi" w:eastAsia="TimesNewRoman" w:hAnsiTheme="majorHAnsi" w:cstheme="majorHAnsi"/>
          <w:sz w:val="22"/>
          <w:lang w:val="sv-SE"/>
        </w:rPr>
        <w:t>Det är således inte alltid nödvändigt att användningen är kvantitativt betydande för att kravet på verkligt bruk ska anses vara uppfyllt, eftersom detta beror på den berörda varans eller tjänstens egenskaper på marknaden (dom av den 11 mars 2003, Ansul BV, C-40/01, EU:C:2003:145, punkterna 35–39).</w:t>
      </w:r>
    </w:p>
    <w:p w14:paraId="03A7DFF5" w14:textId="77777777" w:rsidR="000F7E24" w:rsidRPr="00552568" w:rsidRDefault="000F7E24" w:rsidP="00552568">
      <w:pPr>
        <w:autoSpaceDE w:val="0"/>
        <w:autoSpaceDN w:val="0"/>
        <w:adjustRightInd w:val="0"/>
        <w:ind w:left="2608"/>
        <w:rPr>
          <w:rFonts w:asciiTheme="majorHAnsi" w:eastAsia="TimesNewRoman" w:hAnsiTheme="majorHAnsi" w:cstheme="majorHAnsi"/>
          <w:sz w:val="22"/>
        </w:rPr>
      </w:pPr>
    </w:p>
    <w:p w14:paraId="19565B11" w14:textId="420D26D2" w:rsidR="003E6A98" w:rsidRDefault="00240C14" w:rsidP="00F164F2">
      <w:pPr>
        <w:pStyle w:val="Leipteksti"/>
        <w:rPr>
          <w:rFonts w:asciiTheme="majorHAnsi" w:eastAsia="TimesNewRoman" w:hAnsiTheme="majorHAnsi" w:cstheme="majorHAnsi"/>
          <w:sz w:val="22"/>
        </w:rPr>
      </w:pPr>
      <w:r w:rsidRPr="006248D6">
        <w:rPr>
          <w:rFonts w:asciiTheme="majorHAnsi" w:eastAsia="TimesNewRoman" w:hAnsiTheme="majorHAnsi" w:cstheme="majorHAnsi"/>
          <w:sz w:val="22"/>
          <w:lang w:val="sv-SE"/>
        </w:rPr>
        <w:t>Helsingfors hovrätt har ansett att det till exempel av verkligt bruk av varumärke avsett för livsmedel kan förutsättas att produkter som varumärket skyddar finns tillgängliga för kunder på marknaden (dom av den 3 juli 2014, Helsingfors hovrätt:2014:1443, Helmi).</w:t>
      </w:r>
      <w:r w:rsidR="00552568" w:rsidRPr="00550C21">
        <w:rPr>
          <w:rFonts w:asciiTheme="majorHAnsi" w:eastAsia="TimesNewRoman" w:hAnsiTheme="majorHAnsi" w:cstheme="majorHAnsi"/>
          <w:sz w:val="22"/>
        </w:rPr>
        <w:t xml:space="preserve"> </w:t>
      </w:r>
      <w:r w:rsidR="00550C21" w:rsidRPr="006248D6">
        <w:rPr>
          <w:rFonts w:asciiTheme="majorHAnsi" w:eastAsia="TimesNewRoman" w:hAnsiTheme="majorHAnsi" w:cstheme="majorHAnsi"/>
          <w:sz w:val="22"/>
          <w:lang w:val="sv-SE"/>
        </w:rPr>
        <w:t>I ärendet beaktas bland annat varornas art samt dagligvaruhandelns särdrag.</w:t>
      </w:r>
      <w:r w:rsidR="00932230" w:rsidRPr="00F164F2">
        <w:rPr>
          <w:rFonts w:asciiTheme="majorHAnsi" w:eastAsia="TimesNewRoman" w:hAnsiTheme="majorHAnsi" w:cstheme="majorHAnsi"/>
          <w:sz w:val="22"/>
        </w:rPr>
        <w:t xml:space="preserve"> </w:t>
      </w:r>
    </w:p>
    <w:p w14:paraId="3EA744C1" w14:textId="57DB5331" w:rsidR="00A03F37" w:rsidRPr="00A37974" w:rsidRDefault="00F164F2" w:rsidP="00A37974">
      <w:pPr>
        <w:pStyle w:val="Leipteksti"/>
        <w:rPr>
          <w:sz w:val="22"/>
        </w:rPr>
      </w:pPr>
      <w:r w:rsidRPr="006248D6">
        <w:rPr>
          <w:sz w:val="22"/>
          <w:lang w:val="sv-SE"/>
        </w:rPr>
        <w:t xml:space="preserve">Registreringen upphävs inte om varumärket har varit i verkligt bruk efter utgången av femårsperioden då varumärket </w:t>
      </w:r>
      <w:r w:rsidR="00240B3D" w:rsidRPr="006248D6">
        <w:rPr>
          <w:sz w:val="22"/>
          <w:lang w:val="sv-SE"/>
        </w:rPr>
        <w:t>inte användes, men i</w:t>
      </w:r>
      <w:r w:rsidR="007E2537" w:rsidRPr="006248D6">
        <w:rPr>
          <w:sz w:val="22"/>
          <w:lang w:val="sv-SE"/>
        </w:rPr>
        <w:t xml:space="preserve">nnan </w:t>
      </w:r>
      <w:r w:rsidR="00240B3D" w:rsidRPr="006248D6">
        <w:rPr>
          <w:sz w:val="22"/>
          <w:lang w:val="sv-SE"/>
        </w:rPr>
        <w:t>ärendet</w:t>
      </w:r>
      <w:r w:rsidR="007E2537" w:rsidRPr="006248D6">
        <w:rPr>
          <w:sz w:val="22"/>
          <w:lang w:val="sv-SE"/>
        </w:rPr>
        <w:t xml:space="preserve"> gällande ansökan om upphävande </w:t>
      </w:r>
      <w:r w:rsidR="0032152C" w:rsidRPr="006248D6">
        <w:rPr>
          <w:sz w:val="22"/>
          <w:lang w:val="sv-SE"/>
        </w:rPr>
        <w:t>inlett</w:t>
      </w:r>
      <w:r w:rsidR="00240B3D" w:rsidRPr="006248D6">
        <w:rPr>
          <w:sz w:val="22"/>
          <w:lang w:val="sv-SE"/>
        </w:rPr>
        <w:t>s</w:t>
      </w:r>
      <w:r w:rsidRPr="006248D6">
        <w:rPr>
          <w:sz w:val="22"/>
          <w:lang w:val="sv-SE"/>
        </w:rPr>
        <w:t>.</w:t>
      </w:r>
      <w:r w:rsidR="00A03F37" w:rsidRPr="002E640C">
        <w:rPr>
          <w:sz w:val="22"/>
        </w:rPr>
        <w:t xml:space="preserve"> </w:t>
      </w:r>
      <w:r w:rsidR="003A7903" w:rsidRPr="006248D6">
        <w:rPr>
          <w:sz w:val="22"/>
          <w:lang w:val="sv-SE"/>
        </w:rPr>
        <w:t>Då beaktas dock inte sådan användning av varumärket som skett inom tre månader f</w:t>
      </w:r>
      <w:r w:rsidR="006E76A8" w:rsidRPr="006248D6">
        <w:rPr>
          <w:sz w:val="22"/>
          <w:lang w:val="sv-SE"/>
        </w:rPr>
        <w:t xml:space="preserve">öre </w:t>
      </w:r>
      <w:r w:rsidR="00AA64CC" w:rsidRPr="006248D6">
        <w:rPr>
          <w:sz w:val="22"/>
          <w:lang w:val="sv-SE"/>
        </w:rPr>
        <w:t xml:space="preserve">ärendet gällande </w:t>
      </w:r>
      <w:r w:rsidR="006E76A8" w:rsidRPr="006248D6">
        <w:rPr>
          <w:sz w:val="22"/>
          <w:lang w:val="sv-SE"/>
        </w:rPr>
        <w:t>ansökan</w:t>
      </w:r>
      <w:r w:rsidR="003A7903" w:rsidRPr="006248D6">
        <w:rPr>
          <w:sz w:val="22"/>
          <w:lang w:val="sv-SE"/>
        </w:rPr>
        <w:t xml:space="preserve"> om upphävande</w:t>
      </w:r>
      <w:r w:rsidR="00266CAD" w:rsidRPr="006248D6">
        <w:rPr>
          <w:sz w:val="22"/>
          <w:lang w:val="sv-SE"/>
        </w:rPr>
        <w:t xml:space="preserve"> inlett</w:t>
      </w:r>
      <w:r w:rsidR="00AA64CC" w:rsidRPr="006248D6">
        <w:rPr>
          <w:sz w:val="22"/>
          <w:lang w:val="sv-SE"/>
        </w:rPr>
        <w:t>s</w:t>
      </w:r>
      <w:r w:rsidR="003A7903" w:rsidRPr="006248D6">
        <w:rPr>
          <w:sz w:val="22"/>
          <w:lang w:val="sv-SE"/>
        </w:rPr>
        <w:t xml:space="preserve">, om förberedelserna för bruket av </w:t>
      </w:r>
      <w:r w:rsidR="003A7903" w:rsidRPr="006248D6">
        <w:rPr>
          <w:sz w:val="22"/>
          <w:lang w:val="sv-SE"/>
        </w:rPr>
        <w:lastRenderedPageBreak/>
        <w:t>varumärket inleds först efter det att varumärkesinnehavaren har fått kännedom om att en ansökan om upphävande kan inledas.</w:t>
      </w:r>
    </w:p>
    <w:p w14:paraId="3205844B" w14:textId="269DA7AF" w:rsidR="00377888" w:rsidRPr="00505031" w:rsidRDefault="00092355" w:rsidP="006D2D06">
      <w:pPr>
        <w:autoSpaceDE w:val="0"/>
        <w:autoSpaceDN w:val="0"/>
        <w:adjustRightInd w:val="0"/>
        <w:ind w:left="2608"/>
        <w:rPr>
          <w:rFonts w:asciiTheme="majorHAnsi" w:eastAsia="TimesNewRoman" w:hAnsiTheme="majorHAnsi" w:cstheme="majorHAnsi"/>
          <w:sz w:val="22"/>
        </w:rPr>
      </w:pPr>
      <w:r w:rsidRPr="006248D6">
        <w:rPr>
          <w:rFonts w:asciiTheme="majorHAnsi" w:eastAsia="TimesNewRoman" w:hAnsiTheme="majorHAnsi" w:cstheme="majorHAnsi"/>
          <w:sz w:val="22"/>
          <w:lang w:val="sv-SE"/>
        </w:rPr>
        <w:t>Innehavaren får kännedom om</w:t>
      </w:r>
      <w:r w:rsidR="00DB2C0A" w:rsidRPr="006248D6">
        <w:rPr>
          <w:rFonts w:asciiTheme="majorHAnsi" w:eastAsia="TimesNewRoman" w:hAnsiTheme="majorHAnsi" w:cstheme="majorHAnsi"/>
          <w:sz w:val="22"/>
          <w:lang w:val="sv-SE"/>
        </w:rPr>
        <w:t xml:space="preserve"> att det är</w:t>
      </w:r>
      <w:r w:rsidRPr="006248D6">
        <w:rPr>
          <w:rFonts w:asciiTheme="majorHAnsi" w:eastAsia="TimesNewRoman" w:hAnsiTheme="majorHAnsi" w:cstheme="majorHAnsi"/>
          <w:sz w:val="22"/>
          <w:lang w:val="sv-SE"/>
        </w:rPr>
        <w:t xml:space="preserve"> möjligt med ansökan om upphävande senast när ansökan lämnas in, men tidpunkten kan också vara tidigare, till exempel att motparten kontaktar innehavaren direkt.</w:t>
      </w:r>
    </w:p>
    <w:p w14:paraId="18B10578" w14:textId="77777777" w:rsidR="006D2D06" w:rsidRPr="006D2D06" w:rsidRDefault="006D2D06" w:rsidP="006D2D06">
      <w:pPr>
        <w:autoSpaceDE w:val="0"/>
        <w:autoSpaceDN w:val="0"/>
        <w:adjustRightInd w:val="0"/>
        <w:ind w:left="2608"/>
        <w:rPr>
          <w:rFonts w:asciiTheme="majorHAnsi" w:hAnsiTheme="majorHAnsi" w:cstheme="majorHAnsi"/>
          <w:sz w:val="22"/>
        </w:rPr>
      </w:pPr>
    </w:p>
    <w:p w14:paraId="4126A182" w14:textId="474C6E7A" w:rsidR="00712D2B" w:rsidRPr="0098738D" w:rsidRDefault="0098738D" w:rsidP="0098738D">
      <w:pPr>
        <w:pStyle w:val="Otsikko3"/>
        <w:rPr>
          <w:sz w:val="22"/>
        </w:rPr>
      </w:pPr>
      <w:bookmarkStart w:id="22" w:name="_Toc6318086"/>
      <w:r w:rsidRPr="006248D6">
        <w:rPr>
          <w:sz w:val="22"/>
          <w:lang w:val="sv-SE"/>
        </w:rPr>
        <w:t>Märket blir en allmän benämning</w:t>
      </w:r>
      <w:bookmarkEnd w:id="22"/>
      <w:r w:rsidRPr="0098738D">
        <w:rPr>
          <w:sz w:val="22"/>
        </w:rPr>
        <w:t xml:space="preserve"> </w:t>
      </w:r>
    </w:p>
    <w:p w14:paraId="52CE7959" w14:textId="29CF9888" w:rsidR="00377888" w:rsidRPr="003F1849" w:rsidRDefault="0098738D" w:rsidP="003F1849">
      <w:pPr>
        <w:pStyle w:val="Leipteksti"/>
        <w:rPr>
          <w:sz w:val="22"/>
        </w:rPr>
      </w:pPr>
      <w:r w:rsidRPr="006248D6">
        <w:rPr>
          <w:sz w:val="22"/>
          <w:lang w:val="sv-SE"/>
        </w:rPr>
        <w:t>Märket kan bli en allmän benämning.</w:t>
      </w:r>
      <w:r w:rsidR="00377888" w:rsidRPr="002F3C68">
        <w:rPr>
          <w:sz w:val="22"/>
        </w:rPr>
        <w:t xml:space="preserve"> </w:t>
      </w:r>
      <w:r w:rsidR="002F3C68" w:rsidRPr="006248D6">
        <w:rPr>
          <w:sz w:val="22"/>
          <w:lang w:val="sv-SE"/>
        </w:rPr>
        <w:t>Att varumärket blivit en allmän benämning är endast en situation där varumärket förlorat sin särskiljningsförmåga.</w:t>
      </w:r>
      <w:r w:rsidR="00377888" w:rsidRPr="005D587A">
        <w:rPr>
          <w:sz w:val="22"/>
        </w:rPr>
        <w:t xml:space="preserve"> </w:t>
      </w:r>
      <w:r w:rsidR="005D587A" w:rsidRPr="006248D6">
        <w:rPr>
          <w:sz w:val="22"/>
          <w:lang w:val="sv-SE"/>
        </w:rPr>
        <w:t>U</w:t>
      </w:r>
      <w:r w:rsidR="004154BB" w:rsidRPr="006248D6">
        <w:rPr>
          <w:sz w:val="22"/>
          <w:lang w:val="sv-SE"/>
        </w:rPr>
        <w:t>pphävande av varumärke</w:t>
      </w:r>
      <w:r w:rsidR="005D587A" w:rsidRPr="006248D6">
        <w:rPr>
          <w:sz w:val="22"/>
          <w:lang w:val="sv-SE"/>
        </w:rPr>
        <w:t xml:space="preserve"> har begränsats endast till situationer där varumärket blivit en allmän benämning.</w:t>
      </w:r>
    </w:p>
    <w:p w14:paraId="561223D2" w14:textId="1A043E1E" w:rsidR="00754609" w:rsidRDefault="003F1849" w:rsidP="003F1849">
      <w:pPr>
        <w:autoSpaceDE w:val="0"/>
        <w:autoSpaceDN w:val="0"/>
        <w:adjustRightInd w:val="0"/>
        <w:ind w:left="2608"/>
        <w:rPr>
          <w:rFonts w:asciiTheme="majorHAnsi" w:eastAsia="TimesNewRoman" w:hAnsiTheme="majorHAnsi" w:cstheme="majorHAnsi"/>
          <w:sz w:val="22"/>
        </w:rPr>
      </w:pPr>
      <w:r w:rsidRPr="006248D6">
        <w:rPr>
          <w:rFonts w:asciiTheme="majorHAnsi" w:hAnsiTheme="majorHAnsi" w:cstheme="majorHAnsi"/>
          <w:sz w:val="22"/>
          <w:lang w:val="sv-SE"/>
        </w:rPr>
        <w:t>Ett märke kan bli en allmänt använd benämning som ett resultat av både innehavarens aktivitet och innehavarens passivitet.</w:t>
      </w:r>
      <w:r w:rsidR="00154DC6" w:rsidRPr="003F1849">
        <w:rPr>
          <w:rFonts w:asciiTheme="majorHAnsi" w:eastAsia="TimesNewRoman" w:hAnsiTheme="majorHAnsi" w:cstheme="majorHAnsi"/>
          <w:sz w:val="22"/>
        </w:rPr>
        <w:t xml:space="preserve"> </w:t>
      </w:r>
    </w:p>
    <w:p w14:paraId="10F51CFD" w14:textId="77777777" w:rsidR="00154DC6" w:rsidRPr="00154DC6" w:rsidRDefault="00154DC6" w:rsidP="00154DC6">
      <w:pPr>
        <w:autoSpaceDE w:val="0"/>
        <w:autoSpaceDN w:val="0"/>
        <w:adjustRightInd w:val="0"/>
        <w:ind w:left="2608"/>
        <w:rPr>
          <w:rFonts w:asciiTheme="majorHAnsi" w:eastAsia="TimesNewRoman" w:hAnsiTheme="majorHAnsi" w:cstheme="majorHAnsi"/>
          <w:sz w:val="22"/>
        </w:rPr>
      </w:pPr>
    </w:p>
    <w:p w14:paraId="5A8C45A3" w14:textId="79F7D52D" w:rsidR="00C24A29" w:rsidRPr="008D0093" w:rsidRDefault="008D0093" w:rsidP="008D0093">
      <w:pPr>
        <w:pStyle w:val="Otsikko3"/>
        <w:rPr>
          <w:sz w:val="22"/>
        </w:rPr>
      </w:pPr>
      <w:bookmarkStart w:id="23" w:name="_Toc6318087"/>
      <w:r w:rsidRPr="006248D6">
        <w:rPr>
          <w:sz w:val="22"/>
          <w:lang w:val="sv-SE"/>
        </w:rPr>
        <w:t>Märket blir vilseledande</w:t>
      </w:r>
      <w:bookmarkEnd w:id="23"/>
      <w:r w:rsidRPr="006248D6">
        <w:rPr>
          <w:sz w:val="22"/>
          <w:lang w:val="sv-SE"/>
        </w:rPr>
        <w:tab/>
      </w:r>
    </w:p>
    <w:p w14:paraId="2978B1D0" w14:textId="7B8443B8" w:rsidR="00154DC6" w:rsidRPr="002A5B4D" w:rsidRDefault="008D0093" w:rsidP="002A5B4D">
      <w:pPr>
        <w:pStyle w:val="Otsikko1"/>
        <w:numPr>
          <w:ilvl w:val="0"/>
          <w:numId w:val="0"/>
        </w:numPr>
        <w:ind w:left="2608"/>
        <w:rPr>
          <w:b w:val="0"/>
          <w:sz w:val="22"/>
          <w:szCs w:val="22"/>
        </w:rPr>
      </w:pPr>
      <w:bookmarkStart w:id="24" w:name="_Toc6318088"/>
      <w:r w:rsidRPr="006248D6">
        <w:rPr>
          <w:b w:val="0"/>
          <w:sz w:val="22"/>
          <w:szCs w:val="22"/>
          <w:lang w:val="sv-SE"/>
        </w:rPr>
        <w:t xml:space="preserve">Ett varumärke kan bli vilseledande till exempel i fråga om varans </w:t>
      </w:r>
      <w:r w:rsidR="00B71AAA" w:rsidRPr="006248D6">
        <w:rPr>
          <w:b w:val="0"/>
          <w:sz w:val="22"/>
          <w:szCs w:val="22"/>
          <w:lang w:val="sv-SE"/>
        </w:rPr>
        <w:t xml:space="preserve">art </w:t>
      </w:r>
      <w:r w:rsidRPr="006248D6">
        <w:rPr>
          <w:b w:val="0"/>
          <w:sz w:val="22"/>
          <w:szCs w:val="22"/>
          <w:lang w:val="sv-SE"/>
        </w:rPr>
        <w:t>eller geografiska ursprung.</w:t>
      </w:r>
      <w:bookmarkEnd w:id="24"/>
    </w:p>
    <w:p w14:paraId="164A36FB" w14:textId="4470AA38" w:rsidR="004C004C" w:rsidRPr="009C07A8" w:rsidRDefault="002A5B4D" w:rsidP="009C07A8">
      <w:pPr>
        <w:autoSpaceDE w:val="0"/>
        <w:autoSpaceDN w:val="0"/>
        <w:adjustRightInd w:val="0"/>
        <w:ind w:left="2608"/>
        <w:rPr>
          <w:rFonts w:asciiTheme="majorHAnsi" w:eastAsia="TimesNewRoman" w:hAnsiTheme="majorHAnsi" w:cstheme="majorHAnsi"/>
          <w:sz w:val="22"/>
        </w:rPr>
      </w:pPr>
      <w:r w:rsidRPr="006248D6">
        <w:rPr>
          <w:sz w:val="22"/>
          <w:lang w:val="sv-SE"/>
        </w:rPr>
        <w:t xml:space="preserve">Ett varumärke kan upphävas om det </w:t>
      </w:r>
      <w:r w:rsidR="00E95880" w:rsidRPr="006248D6">
        <w:rPr>
          <w:sz w:val="22"/>
          <w:lang w:val="sv-SE"/>
        </w:rPr>
        <w:t xml:space="preserve">har </w:t>
      </w:r>
      <w:r w:rsidRPr="006248D6">
        <w:rPr>
          <w:sz w:val="22"/>
          <w:lang w:val="sv-SE"/>
        </w:rPr>
        <w:t xml:space="preserve">blivit vilseledande efter registrering </w:t>
      </w:r>
      <w:r w:rsidR="00E95880" w:rsidRPr="006248D6">
        <w:rPr>
          <w:sz w:val="22"/>
          <w:lang w:val="sv-SE"/>
        </w:rPr>
        <w:t>till</w:t>
      </w:r>
      <w:r w:rsidRPr="006248D6">
        <w:rPr>
          <w:sz w:val="22"/>
          <w:lang w:val="sv-SE"/>
        </w:rPr>
        <w:t xml:space="preserve"> </w:t>
      </w:r>
      <w:r w:rsidR="00E95880" w:rsidRPr="006248D6">
        <w:rPr>
          <w:sz w:val="22"/>
          <w:lang w:val="sv-SE"/>
        </w:rPr>
        <w:t>följd</w:t>
      </w:r>
      <w:r w:rsidRPr="006248D6">
        <w:rPr>
          <w:sz w:val="22"/>
          <w:lang w:val="sv-SE"/>
        </w:rPr>
        <w:t xml:space="preserve"> av varumärkesinnehavarens </w:t>
      </w:r>
      <w:r w:rsidR="00E95880" w:rsidRPr="006248D6">
        <w:rPr>
          <w:sz w:val="22"/>
          <w:lang w:val="sv-SE"/>
        </w:rPr>
        <w:t xml:space="preserve">eget </w:t>
      </w:r>
      <w:r w:rsidRPr="006248D6">
        <w:rPr>
          <w:sz w:val="22"/>
          <w:lang w:val="sv-SE"/>
        </w:rPr>
        <w:t xml:space="preserve">bruk eller </w:t>
      </w:r>
      <w:r w:rsidR="00E95880" w:rsidRPr="006248D6">
        <w:rPr>
          <w:sz w:val="22"/>
          <w:lang w:val="sv-SE"/>
        </w:rPr>
        <w:t xml:space="preserve">sådan </w:t>
      </w:r>
      <w:r w:rsidRPr="006248D6">
        <w:rPr>
          <w:sz w:val="22"/>
          <w:lang w:val="sv-SE"/>
        </w:rPr>
        <w:t>användning som skett med innehavarens samtycke (till exempel dom av den 30 mars 2006, Emanuel, C-259/04, EU:C:2006:215).</w:t>
      </w:r>
    </w:p>
    <w:p w14:paraId="382BFA6D" w14:textId="77777777" w:rsidR="004C004C" w:rsidRDefault="004C004C" w:rsidP="004C004C">
      <w:pPr>
        <w:autoSpaceDE w:val="0"/>
        <w:autoSpaceDN w:val="0"/>
        <w:adjustRightInd w:val="0"/>
        <w:ind w:left="2608"/>
        <w:rPr>
          <w:rFonts w:asciiTheme="majorHAnsi" w:eastAsia="TimesNewRoman" w:hAnsiTheme="majorHAnsi" w:cstheme="majorHAnsi"/>
          <w:sz w:val="22"/>
        </w:rPr>
      </w:pPr>
    </w:p>
    <w:p w14:paraId="0D751A53" w14:textId="62C45B6F" w:rsidR="009C07A8" w:rsidRPr="004B190B" w:rsidRDefault="004B190B" w:rsidP="004B190B">
      <w:pPr>
        <w:pStyle w:val="Otsikko3"/>
        <w:rPr>
          <w:sz w:val="22"/>
        </w:rPr>
      </w:pPr>
      <w:bookmarkStart w:id="25" w:name="_Toc6318089"/>
      <w:r w:rsidRPr="006248D6">
        <w:rPr>
          <w:sz w:val="22"/>
          <w:lang w:val="sv-SE"/>
        </w:rPr>
        <w:t>Kompletterande grunder för upphävande av kollektiv- och kontrollmärken</w:t>
      </w:r>
      <w:bookmarkEnd w:id="25"/>
    </w:p>
    <w:p w14:paraId="5DCBA566" w14:textId="21CC7168" w:rsidR="00534925" w:rsidRPr="00B3792A" w:rsidRDefault="004B190B" w:rsidP="00B3792A">
      <w:pPr>
        <w:pStyle w:val="Leipteksti"/>
        <w:rPr>
          <w:sz w:val="22"/>
        </w:rPr>
      </w:pPr>
      <w:r w:rsidRPr="006248D6">
        <w:rPr>
          <w:sz w:val="22"/>
          <w:lang w:val="sv-SE"/>
        </w:rPr>
        <w:t xml:space="preserve">Ett kollektiv- eller kontrollmärke kan </w:t>
      </w:r>
      <w:r w:rsidR="00E0226D" w:rsidRPr="006248D6">
        <w:rPr>
          <w:sz w:val="22"/>
          <w:lang w:val="sv-SE"/>
        </w:rPr>
        <w:t>också</w:t>
      </w:r>
      <w:r w:rsidR="007F3CC0" w:rsidRPr="006248D6">
        <w:rPr>
          <w:sz w:val="22"/>
          <w:lang w:val="sv-SE"/>
        </w:rPr>
        <w:t xml:space="preserve"> </w:t>
      </w:r>
      <w:r w:rsidRPr="006248D6">
        <w:rPr>
          <w:sz w:val="22"/>
          <w:lang w:val="sv-SE"/>
        </w:rPr>
        <w:t>upphävas om</w:t>
      </w:r>
    </w:p>
    <w:p w14:paraId="13E763EA" w14:textId="6ACBCB5B" w:rsidR="00B3792A" w:rsidRPr="00B3792A" w:rsidRDefault="00B3792A" w:rsidP="00B3792A">
      <w:pPr>
        <w:pStyle w:val="Luettelokappale"/>
        <w:numPr>
          <w:ilvl w:val="3"/>
          <w:numId w:val="28"/>
        </w:numPr>
        <w:spacing w:after="0" w:line="240" w:lineRule="auto"/>
        <w:contextualSpacing w:val="0"/>
      </w:pPr>
      <w:r w:rsidRPr="006248D6">
        <w:rPr>
          <w:lang w:val="sv-SE"/>
        </w:rPr>
        <w:t>innehavaren av kollektiv- eller kontrollmärket inte vidtar skäliga åtgärder för att förhindra att märket används i strid med användningsföreskrifterna, eller</w:t>
      </w:r>
      <w:r w:rsidRPr="00B3792A">
        <w:t xml:space="preserve"> </w:t>
      </w:r>
    </w:p>
    <w:p w14:paraId="085F670E" w14:textId="20098E9D" w:rsidR="00B3792A" w:rsidRPr="00B3792A" w:rsidRDefault="00B3792A" w:rsidP="00B3792A">
      <w:pPr>
        <w:pStyle w:val="Luettelokappale"/>
        <w:numPr>
          <w:ilvl w:val="3"/>
          <w:numId w:val="28"/>
        </w:numPr>
        <w:spacing w:after="0" w:line="240" w:lineRule="auto"/>
        <w:contextualSpacing w:val="0"/>
      </w:pPr>
      <w:r w:rsidRPr="006248D6">
        <w:rPr>
          <w:lang w:val="sv-SE"/>
        </w:rPr>
        <w:t>en ändring av användningsföreskrifterna har antecknats i varumärkesregistret i strid med 82 § 2 mom. i varumärkeslagen, utom om kollektiv- eller kontrollmärkets innehavare uppfyller kraven enligt den bestämmelsen genom att göra en ny ändring i användningsföreskrifterna.</w:t>
      </w:r>
      <w:r w:rsidRPr="00B3792A">
        <w:t xml:space="preserve"> </w:t>
      </w:r>
    </w:p>
    <w:p w14:paraId="27E10BC6" w14:textId="77777777" w:rsidR="00754609" w:rsidRPr="00534925" w:rsidRDefault="00754609" w:rsidP="00754609">
      <w:pPr>
        <w:pStyle w:val="Luettelokappale"/>
        <w:spacing w:after="0" w:line="240" w:lineRule="auto"/>
        <w:ind w:left="2880"/>
        <w:contextualSpacing w:val="0"/>
      </w:pPr>
    </w:p>
    <w:p w14:paraId="7F8D7EFF" w14:textId="23E66381" w:rsidR="00534925" w:rsidRPr="0098003F" w:rsidRDefault="00E947DF" w:rsidP="0098003F">
      <w:pPr>
        <w:pStyle w:val="Luettelokappale"/>
        <w:spacing w:after="0" w:line="240" w:lineRule="auto"/>
        <w:ind w:left="2520"/>
        <w:contextualSpacing w:val="0"/>
      </w:pPr>
      <w:r w:rsidRPr="006248D6">
        <w:rPr>
          <w:lang w:val="sv-SE"/>
        </w:rPr>
        <w:t>Dessutom kan ensamrätten till ett kollektivmärke upphävas, om användningen av kollektivmärket av dem som har rätt att använda märket har lett till att kollektivmärket är ägnat att vilseleda allmänheten i fråga om sin karaktär eller innebörd, speciellt om det är ägnat att uppfattas som något annat än ett kollektivmärke.</w:t>
      </w:r>
    </w:p>
    <w:p w14:paraId="724DF532" w14:textId="77777777" w:rsidR="00534925" w:rsidRPr="00534925" w:rsidRDefault="00534925" w:rsidP="00534925">
      <w:pPr>
        <w:pStyle w:val="Leipteksti"/>
      </w:pPr>
    </w:p>
    <w:p w14:paraId="03844D12" w14:textId="3AFBC0EE" w:rsidR="00B13458" w:rsidRPr="00B13458" w:rsidRDefault="00B13458" w:rsidP="00B13458">
      <w:pPr>
        <w:pStyle w:val="Otsikko2"/>
      </w:pPr>
      <w:bookmarkStart w:id="26" w:name="_Toc6318090"/>
      <w:r w:rsidRPr="006248D6">
        <w:rPr>
          <w:lang w:val="sv-SE"/>
        </w:rPr>
        <w:t>Grunder för ogiltigförklaring</w:t>
      </w:r>
      <w:bookmarkEnd w:id="26"/>
    </w:p>
    <w:p w14:paraId="10187BC9" w14:textId="105803A2" w:rsidR="00380EE5" w:rsidRPr="00690EAB" w:rsidRDefault="00E3374A" w:rsidP="00770A61">
      <w:pPr>
        <w:pStyle w:val="Leipteksti"/>
        <w:rPr>
          <w:sz w:val="22"/>
        </w:rPr>
      </w:pPr>
      <w:r w:rsidRPr="006248D6">
        <w:rPr>
          <w:sz w:val="22"/>
          <w:lang w:val="sv-SE"/>
        </w:rPr>
        <w:t>Ett varumärke kan ogiltigförklaras med stöd av 12 och 13 §</w:t>
      </w:r>
      <w:r w:rsidR="00070F60" w:rsidRPr="006248D6">
        <w:rPr>
          <w:sz w:val="22"/>
          <w:lang w:val="sv-SE"/>
        </w:rPr>
        <w:t xml:space="preserve"> i varumärkeslagen</w:t>
      </w:r>
      <w:r w:rsidRPr="006248D6">
        <w:rPr>
          <w:sz w:val="22"/>
          <w:lang w:val="sv-SE"/>
        </w:rPr>
        <w:t xml:space="preserve"> om inte något annat följer av varumärkesinnehavarens </w:t>
      </w:r>
      <w:r w:rsidR="00753B14" w:rsidRPr="006248D6">
        <w:rPr>
          <w:sz w:val="22"/>
          <w:lang w:val="sv-SE"/>
        </w:rPr>
        <w:t xml:space="preserve">passivitet </w:t>
      </w:r>
      <w:r w:rsidRPr="006248D6">
        <w:rPr>
          <w:sz w:val="22"/>
          <w:lang w:val="sv-SE"/>
        </w:rPr>
        <w:t xml:space="preserve">(15 §) eller </w:t>
      </w:r>
      <w:r w:rsidRPr="006248D6">
        <w:rPr>
          <w:sz w:val="22"/>
          <w:lang w:val="sv-SE"/>
        </w:rPr>
        <w:lastRenderedPageBreak/>
        <w:t>förändrade förhållanden.</w:t>
      </w:r>
      <w:r w:rsidR="00754609" w:rsidRPr="00770A61">
        <w:rPr>
          <w:sz w:val="22"/>
        </w:rPr>
        <w:t xml:space="preserve"> </w:t>
      </w:r>
      <w:r w:rsidR="001C7484" w:rsidRPr="006248D6">
        <w:rPr>
          <w:sz w:val="22"/>
          <w:lang w:val="sv-SE"/>
        </w:rPr>
        <w:t>(Läs m</w:t>
      </w:r>
      <w:r w:rsidR="00390C9B" w:rsidRPr="006248D6">
        <w:rPr>
          <w:sz w:val="22"/>
          <w:lang w:val="sv-SE"/>
        </w:rPr>
        <w:t>er om varumärkesinnehavarens passivitet i kapitel 3.2.2.)</w:t>
      </w:r>
    </w:p>
    <w:p w14:paraId="165178E2" w14:textId="52E89FC3" w:rsidR="00754609" w:rsidRPr="002E640C" w:rsidRDefault="00690EAB" w:rsidP="002E640C">
      <w:pPr>
        <w:pStyle w:val="Leipteksti"/>
        <w:rPr>
          <w:sz w:val="22"/>
        </w:rPr>
      </w:pPr>
      <w:r w:rsidRPr="006248D6">
        <w:rPr>
          <w:sz w:val="22"/>
          <w:lang w:val="sv-SE"/>
        </w:rPr>
        <w:t xml:space="preserve">Som förändrade förhållanden anses bland annat </w:t>
      </w:r>
      <w:r w:rsidR="00DF6038" w:rsidRPr="006248D6">
        <w:rPr>
          <w:sz w:val="22"/>
          <w:lang w:val="sv-SE"/>
        </w:rPr>
        <w:t xml:space="preserve">om varumärket före den dag då </w:t>
      </w:r>
      <w:r w:rsidR="00F408B3" w:rsidRPr="006248D6">
        <w:rPr>
          <w:sz w:val="22"/>
          <w:lang w:val="sv-SE"/>
        </w:rPr>
        <w:t>a</w:t>
      </w:r>
      <w:r w:rsidR="00DF6038" w:rsidRPr="006248D6">
        <w:rPr>
          <w:sz w:val="22"/>
          <w:lang w:val="sv-SE"/>
        </w:rPr>
        <w:t xml:space="preserve">nsökan om ogiltigförklaring </w:t>
      </w:r>
      <w:r w:rsidR="00F408B3" w:rsidRPr="006248D6">
        <w:rPr>
          <w:sz w:val="22"/>
          <w:lang w:val="sv-SE"/>
        </w:rPr>
        <w:t>lämnas in</w:t>
      </w:r>
      <w:r w:rsidR="001A4E41" w:rsidRPr="006248D6">
        <w:rPr>
          <w:sz w:val="22"/>
          <w:lang w:val="sv-SE"/>
        </w:rPr>
        <w:t>,</w:t>
      </w:r>
      <w:r w:rsidR="00DF6038" w:rsidRPr="006248D6">
        <w:rPr>
          <w:sz w:val="22"/>
          <w:lang w:val="sv-SE"/>
        </w:rPr>
        <w:t xml:space="preserve"> förvärvat särskiljningsförmåga genom användning eller om innehavaren av den äldre rättigheten ger sitt samtycke trots en grund för ogiltigförklaring.</w:t>
      </w:r>
    </w:p>
    <w:p w14:paraId="5ACADA46" w14:textId="10C6FBAE" w:rsidR="009D5993" w:rsidRPr="009D5993" w:rsidRDefault="009D5993" w:rsidP="009D5993">
      <w:pPr>
        <w:pStyle w:val="Otsikko3"/>
        <w:rPr>
          <w:sz w:val="22"/>
        </w:rPr>
      </w:pPr>
      <w:bookmarkStart w:id="27" w:name="_Toc6318091"/>
      <w:r w:rsidRPr="006248D6">
        <w:rPr>
          <w:sz w:val="22"/>
          <w:lang w:val="sv-SE"/>
        </w:rPr>
        <w:t>Absoluta grunder för ogiltigförklaring enligt 12 §:</w:t>
      </w:r>
      <w:bookmarkEnd w:id="27"/>
    </w:p>
    <w:p w14:paraId="295DD7B0" w14:textId="34522AAC" w:rsidR="009D5993" w:rsidRPr="00562114" w:rsidRDefault="00562114" w:rsidP="00562114">
      <w:pPr>
        <w:pStyle w:val="Luettelokappale"/>
        <w:numPr>
          <w:ilvl w:val="0"/>
          <w:numId w:val="25"/>
        </w:numPr>
        <w:ind w:left="2968"/>
      </w:pPr>
      <w:r w:rsidRPr="006248D6">
        <w:rPr>
          <w:lang w:val="sv-SE"/>
        </w:rPr>
        <w:t>tecknet återges inte tillräckligt klart och tydligt</w:t>
      </w:r>
    </w:p>
    <w:p w14:paraId="126A6FCC" w14:textId="0ABC0F32" w:rsidR="00562114" w:rsidRPr="00562114" w:rsidRDefault="00562114" w:rsidP="00562114">
      <w:pPr>
        <w:pStyle w:val="Luettelokappale"/>
        <w:numPr>
          <w:ilvl w:val="0"/>
          <w:numId w:val="25"/>
        </w:numPr>
        <w:ind w:left="2968"/>
      </w:pPr>
      <w:r w:rsidRPr="006248D6">
        <w:rPr>
          <w:lang w:val="sv-SE"/>
        </w:rPr>
        <w:t>varumärket utgörs av enbart en form eller annan egenskap som</w:t>
      </w:r>
    </w:p>
    <w:p w14:paraId="105A2AA7" w14:textId="62305541" w:rsidR="00562114" w:rsidRPr="00562114" w:rsidRDefault="00562114" w:rsidP="00562114">
      <w:pPr>
        <w:pStyle w:val="Luettelokappale"/>
        <w:numPr>
          <w:ilvl w:val="0"/>
          <w:numId w:val="24"/>
        </w:numPr>
        <w:ind w:left="2968"/>
      </w:pPr>
      <w:r w:rsidRPr="006248D6">
        <w:rPr>
          <w:lang w:val="sv-SE"/>
        </w:rPr>
        <w:t>följer av varans eller tjänstens art,</w:t>
      </w:r>
    </w:p>
    <w:p w14:paraId="4665F4BF" w14:textId="16085B5E" w:rsidR="00562114" w:rsidRPr="00562114" w:rsidRDefault="00562114" w:rsidP="00562114">
      <w:pPr>
        <w:pStyle w:val="Luettelokappale"/>
        <w:numPr>
          <w:ilvl w:val="0"/>
          <w:numId w:val="24"/>
        </w:numPr>
        <w:ind w:left="2968"/>
      </w:pPr>
      <w:r w:rsidRPr="006248D6">
        <w:rPr>
          <w:lang w:val="sv-SE"/>
        </w:rPr>
        <w:t>krävs för att uppnå ett tekniskt resultat, eller</w:t>
      </w:r>
      <w:r w:rsidRPr="00562114">
        <w:t xml:space="preserve"> </w:t>
      </w:r>
    </w:p>
    <w:p w14:paraId="7EB6B8C2" w14:textId="24771C1D" w:rsidR="00562114" w:rsidRPr="005511A0" w:rsidRDefault="005511A0" w:rsidP="005511A0">
      <w:pPr>
        <w:pStyle w:val="Luettelokappale"/>
        <w:numPr>
          <w:ilvl w:val="0"/>
          <w:numId w:val="24"/>
        </w:numPr>
        <w:ind w:left="2968"/>
      </w:pPr>
      <w:r w:rsidRPr="006248D6">
        <w:rPr>
          <w:lang w:val="sv-SE"/>
        </w:rPr>
        <w:t xml:space="preserve">inverkar väsentligt på varans eller tjänstens värde  </w:t>
      </w:r>
    </w:p>
    <w:p w14:paraId="47474F5D" w14:textId="498D8105" w:rsidR="005511A0" w:rsidRPr="005511A0" w:rsidRDefault="005511A0" w:rsidP="005511A0">
      <w:pPr>
        <w:pStyle w:val="Luettelokappale"/>
        <w:numPr>
          <w:ilvl w:val="0"/>
          <w:numId w:val="25"/>
        </w:numPr>
        <w:ind w:left="2968"/>
      </w:pPr>
      <w:r w:rsidRPr="006248D6">
        <w:rPr>
          <w:lang w:val="sv-SE"/>
        </w:rPr>
        <w:t>tecknet har inte särskiljningsförmåga</w:t>
      </w:r>
    </w:p>
    <w:p w14:paraId="670111CA" w14:textId="62B21713" w:rsidR="005511A0" w:rsidRPr="00480172" w:rsidRDefault="00480172" w:rsidP="00480172">
      <w:pPr>
        <w:pStyle w:val="Luettelokappale"/>
        <w:numPr>
          <w:ilvl w:val="0"/>
          <w:numId w:val="25"/>
        </w:numPr>
        <w:ind w:left="2968"/>
      </w:pPr>
      <w:r w:rsidRPr="006248D6">
        <w:rPr>
          <w:lang w:val="sv-SE"/>
        </w:rPr>
        <w:t>det strider mot lag, allmän ordning eller god sed</w:t>
      </w:r>
    </w:p>
    <w:p w14:paraId="2755ECE7" w14:textId="16F68235" w:rsidR="00D63C7C" w:rsidRPr="00D63C7C" w:rsidRDefault="00D63C7C" w:rsidP="00D63C7C">
      <w:pPr>
        <w:pStyle w:val="Luettelokappale"/>
        <w:numPr>
          <w:ilvl w:val="0"/>
          <w:numId w:val="25"/>
        </w:numPr>
        <w:ind w:left="2968"/>
      </w:pPr>
      <w:r w:rsidRPr="006248D6">
        <w:rPr>
          <w:lang w:val="sv-SE"/>
        </w:rPr>
        <w:t>det är ägnat att vilseleda allmänheten</w:t>
      </w:r>
    </w:p>
    <w:p w14:paraId="4B632C05" w14:textId="76680356" w:rsidR="00D63C7C" w:rsidRPr="00680BF0" w:rsidRDefault="00680BF0" w:rsidP="00680BF0">
      <w:pPr>
        <w:pStyle w:val="Luettelokappale"/>
        <w:numPr>
          <w:ilvl w:val="0"/>
          <w:numId w:val="25"/>
        </w:numPr>
        <w:ind w:left="2968"/>
      </w:pPr>
      <w:r w:rsidRPr="006248D6">
        <w:rPr>
          <w:lang w:val="sv-SE"/>
        </w:rPr>
        <w:t>det har i tecknet utan behörigt tillstånd tagits in ett statsvapen, en statsflagga eller något annat statsemblem, ett finskt kommunalt vapen eller en internationell, mellanstatlig organisations flagga, vapen eller annat emblem eller kännetecken eller något annat skyddat kännetecken som baserar sig på en internationell överenskommelse som är förpliktande för Finland</w:t>
      </w:r>
    </w:p>
    <w:p w14:paraId="34B739D4" w14:textId="4B38A40E" w:rsidR="00680BF0" w:rsidRPr="00DA78E5" w:rsidRDefault="00DA78E5" w:rsidP="00DA78E5">
      <w:pPr>
        <w:pStyle w:val="Luettelokappale"/>
        <w:numPr>
          <w:ilvl w:val="0"/>
          <w:numId w:val="25"/>
        </w:numPr>
        <w:ind w:left="2968"/>
      </w:pPr>
      <w:r w:rsidRPr="006248D6">
        <w:rPr>
          <w:lang w:val="sv-SE"/>
        </w:rPr>
        <w:t>det har i tecknet utan behörigt tillstånd tagits in en officiell kontroll- eller garantibeteckning eller kontroll- eller garantistämpel för varor som är föremål för det varumärke som registreringen avser eller för varor som liknar dessa</w:t>
      </w:r>
    </w:p>
    <w:p w14:paraId="65515F97" w14:textId="41B76AC5" w:rsidR="00DA78E5" w:rsidRPr="00E55BFA" w:rsidRDefault="00E55BFA" w:rsidP="00E55BFA">
      <w:pPr>
        <w:pStyle w:val="Luettelokappale"/>
        <w:numPr>
          <w:ilvl w:val="0"/>
          <w:numId w:val="25"/>
        </w:numPr>
        <w:ind w:left="2968"/>
      </w:pPr>
      <w:r w:rsidRPr="006248D6">
        <w:rPr>
          <w:lang w:val="sv-SE"/>
        </w:rPr>
        <w:t>det har i tecknet utan behörigt tillstånd tagits in något sådant som, om det tas in i tecknet, kan leda till risk för att allmänheten förväxlar varumärket med ett sådant tecken, en sådan flagga, ett sådant vapen, ett sådant emblem, ett sådant kännetecken eller en sådan stämpel som avses i 6 eller 7 punkten</w:t>
      </w:r>
    </w:p>
    <w:p w14:paraId="5A8B8D0F" w14:textId="5DA04926" w:rsidR="00E55BFA" w:rsidRPr="00893BFC" w:rsidRDefault="00893BFC" w:rsidP="00893BFC">
      <w:pPr>
        <w:pStyle w:val="Luettelokappale"/>
        <w:numPr>
          <w:ilvl w:val="0"/>
          <w:numId w:val="25"/>
        </w:numPr>
        <w:ind w:left="2968"/>
      </w:pPr>
      <w:r w:rsidRPr="006248D6">
        <w:rPr>
          <w:lang w:val="sv-SE"/>
        </w:rPr>
        <w:t>det strider mot skyddet för ursprungsbeteckningar eller geografiska beteckningar</w:t>
      </w:r>
    </w:p>
    <w:p w14:paraId="690E31B3" w14:textId="1A369695" w:rsidR="00893BFC" w:rsidRPr="00FE4311" w:rsidRDefault="00FE4311" w:rsidP="00FE4311">
      <w:pPr>
        <w:pStyle w:val="Luettelokappale"/>
        <w:numPr>
          <w:ilvl w:val="0"/>
          <w:numId w:val="25"/>
        </w:numPr>
        <w:ind w:left="2968"/>
      </w:pPr>
      <w:r w:rsidRPr="006248D6">
        <w:rPr>
          <w:lang w:val="sv-SE"/>
        </w:rPr>
        <w:t>tecknet motsvarar eller till väsentliga delar imiterar växtsortsbenämningen på en växtsort, och de varor och tjänster som det omfattar är av samma eller nära släkt med växtsorten</w:t>
      </w:r>
    </w:p>
    <w:p w14:paraId="1A5F1427" w14:textId="16348EDF" w:rsidR="00FE4311" w:rsidRPr="00FC433D" w:rsidRDefault="00FC433D" w:rsidP="00FC433D">
      <w:pPr>
        <w:pStyle w:val="Luettelokappale"/>
        <w:numPr>
          <w:ilvl w:val="0"/>
          <w:numId w:val="25"/>
        </w:numPr>
        <w:ind w:left="2968"/>
      </w:pPr>
      <w:r w:rsidRPr="006248D6">
        <w:rPr>
          <w:lang w:val="sv-SE"/>
        </w:rPr>
        <w:t>det finns i varumärkesregistret redan en tidigare ansökan om eller registrering av ett kollektivmärke som gäller ett identiskt tecken för varor eller tjänster av samma slag</w:t>
      </w:r>
    </w:p>
    <w:p w14:paraId="450B7DC4" w14:textId="774D5C93" w:rsidR="003D3BAB" w:rsidRPr="003D3BAB" w:rsidRDefault="003D3BAB" w:rsidP="003D3BAB">
      <w:pPr>
        <w:pStyle w:val="Luettelokappale"/>
        <w:numPr>
          <w:ilvl w:val="0"/>
          <w:numId w:val="25"/>
        </w:numPr>
        <w:ind w:left="2968"/>
      </w:pPr>
      <w:r w:rsidRPr="006248D6">
        <w:rPr>
          <w:lang w:val="sv-SE"/>
        </w:rPr>
        <w:t>det finns i varumärkesregistret redan en tidigare ansökan om eller registrering av ett kontrollmärke som gäller ett identiskt tecken för varor eller tjänster av samma slag</w:t>
      </w:r>
    </w:p>
    <w:p w14:paraId="12107793" w14:textId="6809DF25" w:rsidR="005924B2" w:rsidRPr="00306343" w:rsidRDefault="003D3BAB" w:rsidP="008F14AF">
      <w:pPr>
        <w:ind w:left="2968"/>
        <w:rPr>
          <w:sz w:val="22"/>
        </w:rPr>
      </w:pPr>
      <w:r w:rsidRPr="006248D6">
        <w:rPr>
          <w:sz w:val="22"/>
          <w:lang w:val="sv-SE"/>
        </w:rPr>
        <w:t xml:space="preserve">Ett varumärke ska ogiltigförklaras också om </w:t>
      </w:r>
      <w:r w:rsidR="003A68F6" w:rsidRPr="006248D6">
        <w:rPr>
          <w:sz w:val="22"/>
          <w:lang w:val="sv-SE"/>
        </w:rPr>
        <w:t>varumärkes</w:t>
      </w:r>
      <w:r w:rsidRPr="006248D6">
        <w:rPr>
          <w:sz w:val="22"/>
          <w:lang w:val="sv-SE"/>
        </w:rPr>
        <w:t>sökanden har gjort registreringsansökan i ond tro.</w:t>
      </w:r>
    </w:p>
    <w:p w14:paraId="1CC7FC53" w14:textId="77777777" w:rsidR="00F273CA" w:rsidRPr="005924B2" w:rsidRDefault="00F273CA" w:rsidP="005924B2">
      <w:pPr>
        <w:ind w:left="2968"/>
        <w:rPr>
          <w:sz w:val="22"/>
        </w:rPr>
      </w:pPr>
    </w:p>
    <w:p w14:paraId="3F27BF4A" w14:textId="77777777" w:rsidR="003F00F3" w:rsidRDefault="003F00F3" w:rsidP="003F00F3">
      <w:pPr>
        <w:ind w:left="1304"/>
      </w:pPr>
    </w:p>
    <w:p w14:paraId="3D35EB2B" w14:textId="68F7FA4F" w:rsidR="008F14AF" w:rsidRPr="00A50807" w:rsidRDefault="00A50807" w:rsidP="00A50807">
      <w:pPr>
        <w:pStyle w:val="Otsikko3"/>
        <w:rPr>
          <w:sz w:val="22"/>
        </w:rPr>
      </w:pPr>
      <w:bookmarkStart w:id="28" w:name="_Toc6318092"/>
      <w:r w:rsidRPr="006248D6">
        <w:rPr>
          <w:sz w:val="22"/>
          <w:lang w:val="sv-SE"/>
        </w:rPr>
        <w:t>Relativa grunder för ogiltigförklaring enligt 13 §:</w:t>
      </w:r>
      <w:bookmarkEnd w:id="28"/>
    </w:p>
    <w:p w14:paraId="140E30DB" w14:textId="5FD9A8A8" w:rsidR="005F2978" w:rsidRPr="00C214C6" w:rsidRDefault="00C214C6" w:rsidP="00C214C6">
      <w:pPr>
        <w:pStyle w:val="Luettelokappale"/>
        <w:numPr>
          <w:ilvl w:val="0"/>
          <w:numId w:val="26"/>
        </w:numPr>
        <w:ind w:left="2968"/>
      </w:pPr>
      <w:r w:rsidRPr="006248D6">
        <w:rPr>
          <w:lang w:val="sv-SE"/>
        </w:rPr>
        <w:t>tecknet är identiskt med ett äldre registrerat eller inarbetat varumärke (nationellt, internationellt eller EU-varumärke) för varor eller tjänster av samma slag</w:t>
      </w:r>
      <w:r w:rsidRPr="00C214C6">
        <w:t xml:space="preserve"> </w:t>
      </w:r>
      <w:r>
        <w:t xml:space="preserve"> </w:t>
      </w:r>
    </w:p>
    <w:p w14:paraId="545D5FFF" w14:textId="11C7FDB3" w:rsidR="00C214C6" w:rsidRPr="0074067B" w:rsidRDefault="0074067B" w:rsidP="0074067B">
      <w:pPr>
        <w:pStyle w:val="Luettelokappale"/>
        <w:numPr>
          <w:ilvl w:val="0"/>
          <w:numId w:val="26"/>
        </w:numPr>
        <w:autoSpaceDE w:val="0"/>
        <w:autoSpaceDN w:val="0"/>
        <w:adjustRightInd w:val="0"/>
        <w:spacing w:after="0" w:line="240" w:lineRule="auto"/>
        <w:ind w:left="2968"/>
        <w:rPr>
          <w:rFonts w:eastAsia="TimesNewRoman" w:cstheme="minorHAnsi"/>
        </w:rPr>
      </w:pPr>
      <w:r w:rsidRPr="006248D6">
        <w:rPr>
          <w:rFonts w:eastAsia="TimesNewRoman" w:cstheme="minorHAnsi"/>
          <w:lang w:val="sv-SE"/>
        </w:rPr>
        <w:t xml:space="preserve">tecknet medför risk för förväxling hos allmänheten på grund av att det är identiskt med eller liknar ett äldre registrerat eller inarbetat varumärke </w:t>
      </w:r>
      <w:r w:rsidRPr="006248D6">
        <w:rPr>
          <w:lang w:val="sv-SE"/>
        </w:rPr>
        <w:t xml:space="preserve">(nationellt, internationellt eller EU-varumärke) </w:t>
      </w:r>
      <w:r w:rsidRPr="006248D6">
        <w:rPr>
          <w:rFonts w:eastAsia="TimesNewRoman" w:cstheme="minorHAnsi"/>
          <w:lang w:val="sv-SE"/>
        </w:rPr>
        <w:t>för varor eller tjänster av samma eller liknande slag</w:t>
      </w:r>
    </w:p>
    <w:p w14:paraId="092C2BDC" w14:textId="338FD55B" w:rsidR="0074067B" w:rsidRPr="008373B9" w:rsidRDefault="008373B9" w:rsidP="008373B9">
      <w:pPr>
        <w:pStyle w:val="Luettelokappale"/>
        <w:numPr>
          <w:ilvl w:val="0"/>
          <w:numId w:val="26"/>
        </w:numPr>
        <w:autoSpaceDE w:val="0"/>
        <w:autoSpaceDN w:val="0"/>
        <w:adjustRightInd w:val="0"/>
        <w:spacing w:after="0" w:line="240" w:lineRule="auto"/>
        <w:ind w:left="2968"/>
        <w:rPr>
          <w:rFonts w:eastAsia="TimesNewRoman" w:cstheme="minorHAnsi"/>
        </w:rPr>
      </w:pPr>
      <w:r w:rsidRPr="006248D6">
        <w:rPr>
          <w:rFonts w:eastAsia="TimesNewRoman" w:cstheme="minorHAnsi"/>
          <w:lang w:val="sv-SE"/>
        </w:rPr>
        <w:t>tecknet är identiskt med eller liknar ett äldre varumärke som är välkänt i Finland eller i Europeiska unionen, oberoende av om tecknet används för varor eller tjänster av samma eller liknande slag, om</w:t>
      </w:r>
    </w:p>
    <w:p w14:paraId="10DAE9B3" w14:textId="320923F8" w:rsidR="003F00F3" w:rsidRPr="002B4E88" w:rsidRDefault="008373B9" w:rsidP="002B4E88">
      <w:pPr>
        <w:pStyle w:val="Luettelokappale"/>
        <w:autoSpaceDE w:val="0"/>
        <w:autoSpaceDN w:val="0"/>
        <w:adjustRightInd w:val="0"/>
        <w:spacing w:after="0" w:line="240" w:lineRule="auto"/>
        <w:ind w:left="2968"/>
        <w:rPr>
          <w:rFonts w:eastAsia="TimesNewRoman" w:cstheme="minorHAnsi"/>
        </w:rPr>
      </w:pPr>
      <w:r w:rsidRPr="006248D6">
        <w:rPr>
          <w:rFonts w:eastAsia="TimesNewRoman" w:cstheme="minorHAnsi"/>
          <w:lang w:val="sv-SE"/>
        </w:rPr>
        <w:t>a) en ogrundad användning av tecknet innebär en otillbörlig fördel genom det välkända varumärkets särskiljningsförmåga eller anseende, eller</w:t>
      </w:r>
    </w:p>
    <w:p w14:paraId="39443039" w14:textId="21E58004" w:rsidR="003F00F3" w:rsidRDefault="002B4E88" w:rsidP="00E96ADF">
      <w:pPr>
        <w:pStyle w:val="Luettelokappale"/>
        <w:autoSpaceDE w:val="0"/>
        <w:autoSpaceDN w:val="0"/>
        <w:adjustRightInd w:val="0"/>
        <w:spacing w:after="0" w:line="240" w:lineRule="auto"/>
        <w:ind w:left="2968"/>
        <w:rPr>
          <w:rFonts w:eastAsia="TimesNewRoman" w:cstheme="minorHAnsi"/>
        </w:rPr>
      </w:pPr>
      <w:r w:rsidRPr="006248D6">
        <w:rPr>
          <w:rFonts w:eastAsia="TimesNewRoman" w:cstheme="minorHAnsi"/>
          <w:lang w:val="sv-SE"/>
        </w:rPr>
        <w:t>b) en ogrundad användning av tecknet är till skada för det välkända varumärkets särskiljningsförmåga eller anseende</w:t>
      </w:r>
      <w:r w:rsidR="003F00F3" w:rsidRPr="00E96ADF">
        <w:rPr>
          <w:rFonts w:eastAsia="TimesNewRoman" w:cstheme="minorHAnsi"/>
        </w:rPr>
        <w:t xml:space="preserve"> </w:t>
      </w:r>
    </w:p>
    <w:p w14:paraId="22B11866" w14:textId="6B4E8B46" w:rsidR="00C670DA" w:rsidRPr="00073C31" w:rsidRDefault="00073C31" w:rsidP="00073C31">
      <w:pPr>
        <w:pStyle w:val="Luettelokappale"/>
        <w:numPr>
          <w:ilvl w:val="0"/>
          <w:numId w:val="26"/>
        </w:numPr>
        <w:autoSpaceDE w:val="0"/>
        <w:autoSpaceDN w:val="0"/>
        <w:adjustRightInd w:val="0"/>
        <w:spacing w:after="0" w:line="240" w:lineRule="auto"/>
        <w:ind w:left="2968"/>
        <w:rPr>
          <w:rFonts w:eastAsia="TimesNewRoman" w:cstheme="minorHAnsi"/>
        </w:rPr>
      </w:pPr>
      <w:r w:rsidRPr="006248D6">
        <w:rPr>
          <w:rFonts w:eastAsia="TimesNewRoman" w:cstheme="minorHAnsi"/>
          <w:lang w:val="sv-SE"/>
        </w:rPr>
        <w:t>tecknet medför risk för att allmänheten förväxlar det med en annan näringsidkares äldre skyddade firma, bifirma, översättning av firman till ett annat språk eller sekundärt kännetecken:</w:t>
      </w:r>
    </w:p>
    <w:p w14:paraId="3E0C0145" w14:textId="4EC3A235" w:rsidR="003F00F3" w:rsidRPr="00C4675F" w:rsidRDefault="00A05626" w:rsidP="00C4675F">
      <w:pPr>
        <w:pStyle w:val="Luettelokappale"/>
        <w:autoSpaceDE w:val="0"/>
        <w:autoSpaceDN w:val="0"/>
        <w:adjustRightInd w:val="0"/>
        <w:spacing w:after="0" w:line="240" w:lineRule="auto"/>
        <w:ind w:left="2968"/>
        <w:rPr>
          <w:rFonts w:eastAsia="TimesNewRoman" w:cstheme="minorHAnsi"/>
        </w:rPr>
      </w:pPr>
      <w:r w:rsidRPr="006248D6">
        <w:rPr>
          <w:rFonts w:eastAsia="TimesNewRoman" w:cstheme="minorHAnsi"/>
          <w:lang w:val="sv-SE"/>
        </w:rPr>
        <w:t>a) som har samma eller liknande verksamhetsområde som de varor eller tjänster som ingår i varu- och tjänsteförteckningen</w:t>
      </w:r>
    </w:p>
    <w:p w14:paraId="6D9999E4" w14:textId="5855ACF6" w:rsidR="003F00F3" w:rsidRPr="003D6AC8" w:rsidRDefault="00C4675F" w:rsidP="003D6AC8">
      <w:pPr>
        <w:pStyle w:val="Luettelokappale"/>
        <w:autoSpaceDE w:val="0"/>
        <w:autoSpaceDN w:val="0"/>
        <w:adjustRightInd w:val="0"/>
        <w:spacing w:after="0" w:line="240" w:lineRule="auto"/>
        <w:ind w:left="2968"/>
        <w:rPr>
          <w:rFonts w:eastAsia="TimesNewRoman" w:cstheme="minorHAnsi"/>
        </w:rPr>
      </w:pPr>
      <w:r w:rsidRPr="006248D6">
        <w:rPr>
          <w:rFonts w:eastAsia="TimesNewRoman" w:cstheme="minorHAnsi"/>
          <w:lang w:val="sv-SE"/>
        </w:rPr>
        <w:t>b) som är mycket väl inarbetat och allmänt känt och användningen av ett liknande varumärke skulle innebära olämpligt utnyttjande av firmans goodwill, eller</w:t>
      </w:r>
    </w:p>
    <w:p w14:paraId="38B1BA43" w14:textId="299B81CA" w:rsidR="003F00F3" w:rsidRPr="004B5615" w:rsidRDefault="003D6AC8" w:rsidP="004B5615">
      <w:pPr>
        <w:pStyle w:val="Luettelokappale"/>
        <w:autoSpaceDE w:val="0"/>
        <w:autoSpaceDN w:val="0"/>
        <w:adjustRightInd w:val="0"/>
        <w:spacing w:after="0" w:line="240" w:lineRule="auto"/>
        <w:ind w:left="2968"/>
        <w:rPr>
          <w:rFonts w:eastAsia="TimesNewRoman" w:cstheme="minorHAnsi"/>
        </w:rPr>
      </w:pPr>
      <w:r w:rsidRPr="006248D6">
        <w:rPr>
          <w:rFonts w:eastAsia="TimesNewRoman" w:cstheme="minorHAnsi"/>
          <w:lang w:val="sv-SE"/>
        </w:rPr>
        <w:t>c) som är inarbetat och användningen av ett liknande varumärke uppenbart skulle minska firmans goodwill med tanke på verksamhetens särart</w:t>
      </w:r>
    </w:p>
    <w:p w14:paraId="3E69DE5F" w14:textId="264728B6" w:rsidR="004B5615" w:rsidRPr="004B51DA" w:rsidRDefault="004B51DA" w:rsidP="004B51DA">
      <w:pPr>
        <w:pStyle w:val="Luettelokappale"/>
        <w:numPr>
          <w:ilvl w:val="0"/>
          <w:numId w:val="26"/>
        </w:numPr>
        <w:autoSpaceDE w:val="0"/>
        <w:autoSpaceDN w:val="0"/>
        <w:adjustRightInd w:val="0"/>
        <w:spacing w:after="0" w:line="240" w:lineRule="auto"/>
        <w:ind w:left="2968"/>
        <w:rPr>
          <w:rFonts w:eastAsia="TimesNewRoman" w:cstheme="minorHAnsi"/>
        </w:rPr>
      </w:pPr>
      <w:r w:rsidRPr="006248D6">
        <w:rPr>
          <w:rFonts w:eastAsia="TimesNewRoman" w:cstheme="minorHAnsi"/>
          <w:lang w:val="sv-SE"/>
        </w:rPr>
        <w:t>användningen av tecknet skulle göra intrång i äldre upphovsrätt till ett verk eller i äldre rätt att förfoga över ett fotografi</w:t>
      </w:r>
    </w:p>
    <w:p w14:paraId="397F7AC4" w14:textId="1100558C" w:rsidR="004B51DA" w:rsidRPr="000871FC" w:rsidRDefault="000871FC" w:rsidP="000871FC">
      <w:pPr>
        <w:pStyle w:val="Luettelokappale"/>
        <w:numPr>
          <w:ilvl w:val="0"/>
          <w:numId w:val="26"/>
        </w:numPr>
        <w:autoSpaceDE w:val="0"/>
        <w:autoSpaceDN w:val="0"/>
        <w:adjustRightInd w:val="0"/>
        <w:spacing w:after="0" w:line="240" w:lineRule="auto"/>
        <w:ind w:left="2968"/>
        <w:rPr>
          <w:rFonts w:eastAsia="TimesNewRoman" w:cstheme="minorHAnsi"/>
        </w:rPr>
      </w:pPr>
      <w:r w:rsidRPr="006248D6">
        <w:rPr>
          <w:rFonts w:eastAsia="TimesNewRoman" w:cstheme="minorHAnsi"/>
          <w:lang w:val="sv-SE"/>
        </w:rPr>
        <w:t>användningen av tecknet skulle göra intrång i någon annans äldre mönsterrätt</w:t>
      </w:r>
    </w:p>
    <w:p w14:paraId="644A7F9F" w14:textId="5778738C" w:rsidR="000871FC" w:rsidRPr="00A10566" w:rsidRDefault="00A10566" w:rsidP="00A10566">
      <w:pPr>
        <w:pStyle w:val="Luettelokappale"/>
        <w:numPr>
          <w:ilvl w:val="0"/>
          <w:numId w:val="26"/>
        </w:numPr>
        <w:autoSpaceDE w:val="0"/>
        <w:autoSpaceDN w:val="0"/>
        <w:adjustRightInd w:val="0"/>
        <w:spacing w:after="0" w:line="240" w:lineRule="auto"/>
        <w:ind w:left="2968"/>
        <w:rPr>
          <w:rFonts w:eastAsia="TimesNewRoman" w:cstheme="minorHAnsi"/>
        </w:rPr>
      </w:pPr>
      <w:r w:rsidRPr="006248D6">
        <w:rPr>
          <w:rFonts w:eastAsia="TimesNewRoman" w:cstheme="minorHAnsi"/>
          <w:lang w:val="sv-SE"/>
        </w:rPr>
        <w:t>tecknet uppfattas som någon annans äldre namn eller porträtt, om inte namnet eller porträttet uppenbarligen syftar på någon sedan länge avliden</w:t>
      </w:r>
    </w:p>
    <w:p w14:paraId="40B1914F" w14:textId="71F19164" w:rsidR="00A10566" w:rsidRPr="009D2FBE" w:rsidRDefault="009D2FBE" w:rsidP="009D2FBE">
      <w:pPr>
        <w:pStyle w:val="Luettelokappale"/>
        <w:numPr>
          <w:ilvl w:val="0"/>
          <w:numId w:val="26"/>
        </w:numPr>
        <w:autoSpaceDE w:val="0"/>
        <w:autoSpaceDN w:val="0"/>
        <w:adjustRightInd w:val="0"/>
        <w:spacing w:after="0" w:line="240" w:lineRule="auto"/>
        <w:ind w:left="2968"/>
        <w:rPr>
          <w:rFonts w:eastAsia="TimesNewRoman" w:cstheme="minorHAnsi"/>
        </w:rPr>
      </w:pPr>
      <w:r w:rsidRPr="006248D6">
        <w:rPr>
          <w:rFonts w:eastAsia="TimesNewRoman" w:cstheme="minorHAnsi"/>
          <w:lang w:val="sv-SE"/>
        </w:rPr>
        <w:t>varumärkesinnehavarens agent/ombud har ansökt om registrering av varumärket i eget namn utan innehavarens tillstånd, om det inte finns ett giltigt skäl till registreringen</w:t>
      </w:r>
    </w:p>
    <w:p w14:paraId="219D6C44" w14:textId="519C5CFE" w:rsidR="009D2FBE" w:rsidRPr="00020A0D" w:rsidRDefault="00020A0D" w:rsidP="00020A0D">
      <w:pPr>
        <w:pStyle w:val="Luettelokappale"/>
        <w:numPr>
          <w:ilvl w:val="0"/>
          <w:numId w:val="26"/>
        </w:numPr>
        <w:autoSpaceDE w:val="0"/>
        <w:autoSpaceDN w:val="0"/>
        <w:adjustRightInd w:val="0"/>
        <w:spacing w:after="0" w:line="240" w:lineRule="auto"/>
        <w:ind w:left="2968"/>
        <w:rPr>
          <w:rFonts w:eastAsia="TimesNewRoman" w:cstheme="minorHAnsi"/>
        </w:rPr>
      </w:pPr>
      <w:r w:rsidRPr="006248D6">
        <w:rPr>
          <w:rFonts w:eastAsia="TimesNewRoman" w:cstheme="minorHAnsi"/>
          <w:lang w:val="sv-SE"/>
        </w:rPr>
        <w:t>det finns en tidigare ansökan om ursprungsbeteckning eller geografisk beteckning, under förutsättning att beteckningen senare registreras och registreringen ger rätt att förbjuda användningen av ett yngre varumärke</w:t>
      </w:r>
    </w:p>
    <w:p w14:paraId="50EC02F2" w14:textId="77777777" w:rsidR="003F00F3" w:rsidRDefault="003F00F3" w:rsidP="003F00F3">
      <w:pPr>
        <w:autoSpaceDE w:val="0"/>
        <w:autoSpaceDN w:val="0"/>
        <w:adjustRightInd w:val="0"/>
        <w:ind w:left="1304"/>
      </w:pPr>
    </w:p>
    <w:p w14:paraId="0939E34C" w14:textId="73ED028F" w:rsidR="003F00F3" w:rsidRPr="00A37974" w:rsidRDefault="00E929B0" w:rsidP="00A37974">
      <w:pPr>
        <w:ind w:left="2608"/>
        <w:rPr>
          <w:sz w:val="22"/>
        </w:rPr>
      </w:pPr>
      <w:r w:rsidRPr="006248D6">
        <w:rPr>
          <w:sz w:val="22"/>
          <w:lang w:val="sv-SE"/>
        </w:rPr>
        <w:t xml:space="preserve">Om ogiltigförklaring yrkas med stöd av ett </w:t>
      </w:r>
      <w:r w:rsidR="00895A05" w:rsidRPr="006248D6">
        <w:rPr>
          <w:sz w:val="22"/>
          <w:lang w:val="sv-SE"/>
        </w:rPr>
        <w:t>äldre</w:t>
      </w:r>
      <w:r w:rsidRPr="006248D6">
        <w:rPr>
          <w:sz w:val="22"/>
          <w:lang w:val="sv-SE"/>
        </w:rPr>
        <w:t xml:space="preserve"> registrerat varumärke,</w:t>
      </w:r>
      <w:r w:rsidR="00E42E6E" w:rsidRPr="006248D6">
        <w:rPr>
          <w:lang w:val="sv-SE"/>
        </w:rPr>
        <w:t xml:space="preserve"> </w:t>
      </w:r>
      <w:r w:rsidR="00E42E6E" w:rsidRPr="006248D6">
        <w:rPr>
          <w:sz w:val="22"/>
          <w:lang w:val="sv-SE"/>
        </w:rPr>
        <w:t xml:space="preserve">en </w:t>
      </w:r>
      <w:r w:rsidR="00895A05" w:rsidRPr="006248D6">
        <w:rPr>
          <w:sz w:val="22"/>
          <w:lang w:val="sv-SE"/>
        </w:rPr>
        <w:t xml:space="preserve">äldre </w:t>
      </w:r>
      <w:r w:rsidR="00E42E6E" w:rsidRPr="006248D6">
        <w:rPr>
          <w:sz w:val="22"/>
          <w:lang w:val="sv-SE"/>
        </w:rPr>
        <w:t>registrerad firma eller bifirma,</w:t>
      </w:r>
      <w:r w:rsidRPr="006248D6">
        <w:rPr>
          <w:sz w:val="22"/>
          <w:lang w:val="sv-SE"/>
        </w:rPr>
        <w:t xml:space="preserve"> </w:t>
      </w:r>
      <w:r w:rsidR="00BF0CE3" w:rsidRPr="006248D6">
        <w:rPr>
          <w:sz w:val="22"/>
          <w:lang w:val="sv-SE"/>
        </w:rPr>
        <w:t>och registreringsförfarandet för dessa har slutförts minst fem år f</w:t>
      </w:r>
      <w:r w:rsidR="00A37974" w:rsidRPr="006248D6">
        <w:rPr>
          <w:sz w:val="22"/>
          <w:lang w:val="sv-SE"/>
        </w:rPr>
        <w:t xml:space="preserve">öre </w:t>
      </w:r>
      <w:r w:rsidR="00A122E0" w:rsidRPr="006248D6">
        <w:rPr>
          <w:sz w:val="22"/>
          <w:lang w:val="sv-SE"/>
        </w:rPr>
        <w:t>ansökan</w:t>
      </w:r>
      <w:r w:rsidR="00BF0CE3" w:rsidRPr="006248D6">
        <w:rPr>
          <w:sz w:val="22"/>
          <w:lang w:val="sv-SE"/>
        </w:rPr>
        <w:t xml:space="preserve"> om ogiltigförklaring</w:t>
      </w:r>
      <w:r w:rsidR="005A480A" w:rsidRPr="006248D6">
        <w:rPr>
          <w:sz w:val="22"/>
          <w:lang w:val="sv-SE"/>
        </w:rPr>
        <w:t xml:space="preserve"> </w:t>
      </w:r>
      <w:r w:rsidR="00A37974" w:rsidRPr="006248D6">
        <w:rPr>
          <w:sz w:val="22"/>
          <w:lang w:val="sv-SE"/>
        </w:rPr>
        <w:t>lämnats in</w:t>
      </w:r>
      <w:r w:rsidR="00A122E0" w:rsidRPr="006248D6">
        <w:rPr>
          <w:sz w:val="22"/>
          <w:lang w:val="sv-SE"/>
        </w:rPr>
        <w:t>,</w:t>
      </w:r>
      <w:r w:rsidR="00BF0CE3" w:rsidRPr="006248D6">
        <w:rPr>
          <w:sz w:val="22"/>
          <w:lang w:val="sv-SE"/>
        </w:rPr>
        <w:t xml:space="preserve"> </w:t>
      </w:r>
      <w:r w:rsidRPr="006248D6">
        <w:rPr>
          <w:sz w:val="22"/>
          <w:lang w:val="sv-SE"/>
        </w:rPr>
        <w:t xml:space="preserve">ska innehavaren av det </w:t>
      </w:r>
      <w:r w:rsidR="00895A05" w:rsidRPr="006248D6">
        <w:rPr>
          <w:sz w:val="22"/>
          <w:lang w:val="sv-SE"/>
        </w:rPr>
        <w:t>äldre</w:t>
      </w:r>
      <w:r w:rsidRPr="006248D6">
        <w:rPr>
          <w:sz w:val="22"/>
          <w:lang w:val="sv-SE"/>
        </w:rPr>
        <w:t xml:space="preserve"> registrerade varumärket</w:t>
      </w:r>
      <w:r w:rsidR="00A122E0" w:rsidRPr="006248D6">
        <w:rPr>
          <w:sz w:val="22"/>
          <w:lang w:val="sv-SE"/>
        </w:rPr>
        <w:t xml:space="preserve"> eller </w:t>
      </w:r>
      <w:r w:rsidR="00895A05" w:rsidRPr="006248D6">
        <w:rPr>
          <w:sz w:val="22"/>
          <w:lang w:val="sv-SE"/>
        </w:rPr>
        <w:t xml:space="preserve">av </w:t>
      </w:r>
      <w:r w:rsidR="00A122E0" w:rsidRPr="006248D6">
        <w:rPr>
          <w:sz w:val="22"/>
          <w:lang w:val="sv-SE"/>
        </w:rPr>
        <w:t xml:space="preserve">den </w:t>
      </w:r>
      <w:r w:rsidR="00895A05" w:rsidRPr="006248D6">
        <w:rPr>
          <w:sz w:val="22"/>
          <w:lang w:val="sv-SE"/>
        </w:rPr>
        <w:t xml:space="preserve">äldre </w:t>
      </w:r>
      <w:r w:rsidR="00A122E0" w:rsidRPr="006248D6">
        <w:rPr>
          <w:sz w:val="22"/>
          <w:lang w:val="sv-SE"/>
        </w:rPr>
        <w:t>registrerade</w:t>
      </w:r>
      <w:r w:rsidRPr="006248D6">
        <w:rPr>
          <w:sz w:val="22"/>
          <w:lang w:val="sv-SE"/>
        </w:rPr>
        <w:t xml:space="preserve"> </w:t>
      </w:r>
      <w:r w:rsidR="00A122E0" w:rsidRPr="006248D6">
        <w:rPr>
          <w:sz w:val="22"/>
          <w:lang w:val="sv-SE"/>
        </w:rPr>
        <w:t xml:space="preserve">firman </w:t>
      </w:r>
      <w:r w:rsidRPr="006248D6">
        <w:rPr>
          <w:sz w:val="22"/>
          <w:lang w:val="sv-SE"/>
        </w:rPr>
        <w:t xml:space="preserve">på begäran av innehavaren av det yngre varumärket visa att det äldre varumärket </w:t>
      </w:r>
      <w:r w:rsidR="003013E0" w:rsidRPr="006248D6">
        <w:rPr>
          <w:sz w:val="22"/>
          <w:lang w:val="sv-SE"/>
        </w:rPr>
        <w:t xml:space="preserve">eller den äldre firman </w:t>
      </w:r>
      <w:r w:rsidRPr="006248D6">
        <w:rPr>
          <w:sz w:val="22"/>
          <w:lang w:val="sv-SE"/>
        </w:rPr>
        <w:t>har varit i verkligt bruk under den femårsperiod som föregick ansökan om ogiltigförklaring i fråga om de varor e</w:t>
      </w:r>
      <w:r w:rsidR="00B305FD" w:rsidRPr="006248D6">
        <w:rPr>
          <w:sz w:val="22"/>
          <w:lang w:val="sv-SE"/>
        </w:rPr>
        <w:t xml:space="preserve">ller tjänster som ansökan </w:t>
      </w:r>
      <w:r w:rsidRPr="006248D6">
        <w:rPr>
          <w:sz w:val="22"/>
          <w:lang w:val="sv-SE"/>
        </w:rPr>
        <w:t>gäller, eller att det finns giltiga skäl för att varumärket</w:t>
      </w:r>
      <w:r w:rsidR="00271875" w:rsidRPr="006248D6">
        <w:rPr>
          <w:sz w:val="22"/>
          <w:lang w:val="sv-SE"/>
        </w:rPr>
        <w:t xml:space="preserve"> inte använts</w:t>
      </w:r>
      <w:r w:rsidR="00CC7526" w:rsidRPr="006248D6">
        <w:rPr>
          <w:sz w:val="22"/>
          <w:lang w:val="sv-SE"/>
        </w:rPr>
        <w:t xml:space="preserve"> </w:t>
      </w:r>
      <w:r w:rsidRPr="006248D6">
        <w:rPr>
          <w:sz w:val="22"/>
          <w:lang w:val="sv-SE"/>
        </w:rPr>
        <w:t>(läs mer om verkligt bruk i 3.1.1).</w:t>
      </w:r>
    </w:p>
    <w:p w14:paraId="0CD184DF" w14:textId="77777777" w:rsidR="00F03494" w:rsidRDefault="00F03494" w:rsidP="003F00F3">
      <w:pPr>
        <w:ind w:left="2608"/>
        <w:rPr>
          <w:sz w:val="22"/>
        </w:rPr>
      </w:pPr>
    </w:p>
    <w:p w14:paraId="5CE32392" w14:textId="55E3B28A" w:rsidR="00F03494" w:rsidRPr="00CE3696" w:rsidRDefault="007E1948" w:rsidP="003F00F3">
      <w:pPr>
        <w:ind w:left="2608"/>
        <w:rPr>
          <w:sz w:val="22"/>
        </w:rPr>
      </w:pPr>
      <w:r w:rsidRPr="006248D6">
        <w:rPr>
          <w:sz w:val="22"/>
          <w:lang w:val="sv-SE"/>
        </w:rPr>
        <w:t xml:space="preserve">Om femårsperioden har löpt ut före ansöknings- eller prioritetsdagen för det yngre varumärket, ska innehavaren av det äldre varumärket eller den äldre firman dessutom visa att det äldre varumärket </w:t>
      </w:r>
      <w:r w:rsidR="006571A0" w:rsidRPr="006248D6">
        <w:rPr>
          <w:sz w:val="22"/>
          <w:lang w:val="sv-SE"/>
        </w:rPr>
        <w:t xml:space="preserve">eller den äldre firman </w:t>
      </w:r>
      <w:r w:rsidRPr="006248D6">
        <w:rPr>
          <w:sz w:val="22"/>
          <w:lang w:val="sv-SE"/>
        </w:rPr>
        <w:t>tagits i verkligt bruk inom den femårsperiod som föregick ansöknings- eller prioritetsdagen, eller visa att det finns giltiga skäl för att varumärket</w:t>
      </w:r>
      <w:r w:rsidR="00B3149A" w:rsidRPr="006248D6">
        <w:rPr>
          <w:sz w:val="22"/>
          <w:lang w:val="sv-SE"/>
        </w:rPr>
        <w:t xml:space="preserve"> inte använts.</w:t>
      </w:r>
    </w:p>
    <w:p w14:paraId="10D87999" w14:textId="77777777" w:rsidR="001D54A7" w:rsidRDefault="001D54A7" w:rsidP="001D54A7">
      <w:pPr>
        <w:tabs>
          <w:tab w:val="left" w:pos="4480"/>
        </w:tabs>
        <w:ind w:left="2608"/>
        <w:rPr>
          <w:sz w:val="22"/>
        </w:rPr>
      </w:pPr>
    </w:p>
    <w:p w14:paraId="5BBDA917" w14:textId="4E867452" w:rsidR="001D54A7" w:rsidRPr="00370FC6" w:rsidRDefault="00CE3696" w:rsidP="003F00F3">
      <w:pPr>
        <w:ind w:left="2608"/>
        <w:rPr>
          <w:sz w:val="22"/>
        </w:rPr>
      </w:pPr>
      <w:r w:rsidRPr="006248D6">
        <w:rPr>
          <w:sz w:val="22"/>
          <w:lang w:val="sv-SE"/>
        </w:rPr>
        <w:t>Det äldre registrerade varumärket eller den äldre registrerade firman beakt</w:t>
      </w:r>
      <w:r w:rsidR="00E65370" w:rsidRPr="006248D6">
        <w:rPr>
          <w:sz w:val="22"/>
          <w:lang w:val="sv-SE"/>
        </w:rPr>
        <w:t xml:space="preserve">as vid prövningen av ansökan </w:t>
      </w:r>
      <w:r w:rsidRPr="006248D6">
        <w:rPr>
          <w:sz w:val="22"/>
          <w:lang w:val="sv-SE"/>
        </w:rPr>
        <w:t>endast i fråga om de varor eller tjänster för vilka det</w:t>
      </w:r>
      <w:r w:rsidR="002C50B7" w:rsidRPr="006248D6">
        <w:rPr>
          <w:sz w:val="22"/>
          <w:lang w:val="sv-SE"/>
        </w:rPr>
        <w:t xml:space="preserve"> eller </w:t>
      </w:r>
      <w:r w:rsidR="00285C1D" w:rsidRPr="006248D6">
        <w:rPr>
          <w:sz w:val="22"/>
          <w:lang w:val="sv-SE"/>
        </w:rPr>
        <w:t>den</w:t>
      </w:r>
      <w:r w:rsidRPr="006248D6">
        <w:rPr>
          <w:sz w:val="22"/>
          <w:lang w:val="sv-SE"/>
        </w:rPr>
        <w:t xml:space="preserve"> har visats vara i bruk, eller för vilka det finns giltiga skäl för underlåten användning.</w:t>
      </w:r>
      <w:r w:rsidR="00A13039" w:rsidRPr="00E86A2B">
        <w:rPr>
          <w:sz w:val="22"/>
        </w:rPr>
        <w:t xml:space="preserve"> </w:t>
      </w:r>
      <w:r w:rsidR="009B673D" w:rsidRPr="006248D6">
        <w:rPr>
          <w:sz w:val="22"/>
          <w:lang w:val="sv-SE"/>
        </w:rPr>
        <w:t>Avsaknaden av bevis på verkligt bruk leder i ett ärende som gäller ogiltigförklaring inte till att en äldre rättighet upphävs, utan till att ansökan om ogiltigförklaring inte har framgång.</w:t>
      </w:r>
    </w:p>
    <w:p w14:paraId="160CAE46" w14:textId="77777777" w:rsidR="000F7CC0" w:rsidRDefault="000F7CC0" w:rsidP="003F00F3">
      <w:pPr>
        <w:ind w:left="2608"/>
        <w:rPr>
          <w:sz w:val="22"/>
        </w:rPr>
      </w:pPr>
    </w:p>
    <w:p w14:paraId="7F8681E0" w14:textId="1F5B63C0" w:rsidR="000F7CC0" w:rsidRDefault="00370FC6" w:rsidP="003F00F3">
      <w:pPr>
        <w:ind w:left="2608"/>
        <w:rPr>
          <w:sz w:val="22"/>
        </w:rPr>
      </w:pPr>
      <w:r w:rsidRPr="006248D6">
        <w:rPr>
          <w:sz w:val="22"/>
          <w:lang w:val="sv-SE"/>
        </w:rPr>
        <w:t>Det verkliga bruket av ett äldre EU-varumärke fastställ</w:t>
      </w:r>
      <w:r w:rsidR="00F45024" w:rsidRPr="006248D6">
        <w:rPr>
          <w:sz w:val="22"/>
          <w:lang w:val="sv-SE"/>
        </w:rPr>
        <w:t xml:space="preserve">s enligt </w:t>
      </w:r>
      <w:r w:rsidRPr="006248D6">
        <w:rPr>
          <w:sz w:val="22"/>
          <w:lang w:val="sv-SE"/>
        </w:rPr>
        <w:t>artikel 18 i EU:s varumärkesförordning.</w:t>
      </w:r>
      <w:r w:rsidR="000F7CC0" w:rsidRPr="00B776D0">
        <w:rPr>
          <w:sz w:val="22"/>
        </w:rPr>
        <w:t xml:space="preserve"> </w:t>
      </w:r>
    </w:p>
    <w:p w14:paraId="66317565" w14:textId="77777777" w:rsidR="000C3EBF" w:rsidRDefault="000C3EBF" w:rsidP="003F00F3">
      <w:pPr>
        <w:ind w:left="2608"/>
        <w:rPr>
          <w:sz w:val="22"/>
        </w:rPr>
      </w:pPr>
    </w:p>
    <w:p w14:paraId="127189D2" w14:textId="462D62FE" w:rsidR="000C3EBF" w:rsidRPr="00564A75" w:rsidRDefault="00B776D0" w:rsidP="00564A75">
      <w:pPr>
        <w:ind w:left="2608"/>
        <w:rPr>
          <w:sz w:val="22"/>
        </w:rPr>
      </w:pPr>
      <w:r w:rsidRPr="006248D6">
        <w:rPr>
          <w:sz w:val="22"/>
          <w:lang w:val="sv-SE"/>
        </w:rPr>
        <w:t>Registreringen ogiltigförklaras inte om den har sökts i god tro och innehavaren av det äldre varumärket inte har vidtagit åtgärder för att förhindra användningen av det yngre varumärket inom fem år från det att innehavaren fick kännedom om att det yngre varumärket används.</w:t>
      </w:r>
      <w:r w:rsidR="00351826" w:rsidRPr="00B51C7A">
        <w:rPr>
          <w:sz w:val="22"/>
        </w:rPr>
        <w:t xml:space="preserve"> </w:t>
      </w:r>
      <w:r w:rsidR="003F7D76" w:rsidRPr="006248D6">
        <w:rPr>
          <w:sz w:val="22"/>
          <w:lang w:val="sv-SE"/>
        </w:rPr>
        <w:t xml:space="preserve">Om det varumärke som </w:t>
      </w:r>
      <w:r w:rsidR="004A70E0" w:rsidRPr="006248D6">
        <w:rPr>
          <w:sz w:val="22"/>
          <w:lang w:val="sv-SE"/>
        </w:rPr>
        <w:t xml:space="preserve">har </w:t>
      </w:r>
      <w:r w:rsidR="003F7D76" w:rsidRPr="006248D6">
        <w:rPr>
          <w:sz w:val="22"/>
          <w:lang w:val="sv-SE"/>
        </w:rPr>
        <w:t>registrerats senare har använts endast för en del av de varor eller tjänster för vilka det är registrerat</w:t>
      </w:r>
      <w:r w:rsidR="00B51C7A" w:rsidRPr="006248D6">
        <w:rPr>
          <w:sz w:val="22"/>
          <w:lang w:val="sv-SE"/>
        </w:rPr>
        <w:t>, kan</w:t>
      </w:r>
      <w:r w:rsidR="00783700" w:rsidRPr="006248D6">
        <w:rPr>
          <w:sz w:val="22"/>
          <w:lang w:val="sv-SE"/>
        </w:rPr>
        <w:t xml:space="preserve"> det</w:t>
      </w:r>
      <w:r w:rsidR="00B51C7A" w:rsidRPr="006248D6">
        <w:rPr>
          <w:sz w:val="22"/>
          <w:lang w:val="sv-SE"/>
        </w:rPr>
        <w:t xml:space="preserve"> </w:t>
      </w:r>
      <w:r w:rsidR="00246A3E" w:rsidRPr="006248D6">
        <w:rPr>
          <w:sz w:val="22"/>
          <w:lang w:val="sv-SE"/>
        </w:rPr>
        <w:t>senare</w:t>
      </w:r>
      <w:r w:rsidR="00783700" w:rsidRPr="006248D6">
        <w:rPr>
          <w:sz w:val="22"/>
          <w:lang w:val="sv-SE"/>
        </w:rPr>
        <w:t xml:space="preserve"> varumärket</w:t>
      </w:r>
      <w:r w:rsidR="00B51C7A" w:rsidRPr="006248D6">
        <w:rPr>
          <w:sz w:val="22"/>
          <w:lang w:val="sv-SE"/>
        </w:rPr>
        <w:t xml:space="preserve"> </w:t>
      </w:r>
      <w:r w:rsidR="00783700" w:rsidRPr="006248D6">
        <w:rPr>
          <w:sz w:val="22"/>
          <w:lang w:val="sv-SE"/>
        </w:rPr>
        <w:t xml:space="preserve">ogiltigförklaras delvis </w:t>
      </w:r>
      <w:r w:rsidR="00B51C7A" w:rsidRPr="006248D6">
        <w:rPr>
          <w:sz w:val="22"/>
          <w:lang w:val="sv-SE"/>
        </w:rPr>
        <w:t xml:space="preserve">i fråga om </w:t>
      </w:r>
      <w:r w:rsidR="00783700" w:rsidRPr="006248D6">
        <w:rPr>
          <w:sz w:val="22"/>
          <w:lang w:val="sv-SE"/>
        </w:rPr>
        <w:t xml:space="preserve">andra än </w:t>
      </w:r>
      <w:r w:rsidR="00B51C7A" w:rsidRPr="006248D6">
        <w:rPr>
          <w:sz w:val="22"/>
          <w:lang w:val="sv-SE"/>
        </w:rPr>
        <w:t>dessa varor eller tjänster.</w:t>
      </w:r>
    </w:p>
    <w:p w14:paraId="28C106DF" w14:textId="77777777" w:rsidR="003F00F3" w:rsidRPr="003F00F3" w:rsidRDefault="003F00F3" w:rsidP="003F00F3">
      <w:pPr>
        <w:ind w:left="2608"/>
        <w:rPr>
          <w:sz w:val="22"/>
        </w:rPr>
      </w:pPr>
    </w:p>
    <w:p w14:paraId="10315ABA" w14:textId="3022D557" w:rsidR="00065F18" w:rsidRPr="00AD7B15" w:rsidRDefault="00783700" w:rsidP="00AD7B15">
      <w:pPr>
        <w:pStyle w:val="Leipteksti"/>
        <w:rPr>
          <w:sz w:val="22"/>
        </w:rPr>
      </w:pPr>
      <w:r w:rsidRPr="006248D6">
        <w:rPr>
          <w:sz w:val="22"/>
          <w:lang w:val="sv-SE"/>
        </w:rPr>
        <w:t xml:space="preserve">Ett varumärke kan inte heller ogiltigförklaras med stöd av ett äldre varumärke om, </w:t>
      </w:r>
      <w:r w:rsidR="000A2E2B" w:rsidRPr="006248D6">
        <w:rPr>
          <w:sz w:val="22"/>
          <w:lang w:val="sv-SE"/>
        </w:rPr>
        <w:t>på</w:t>
      </w:r>
      <w:r w:rsidRPr="006248D6">
        <w:rPr>
          <w:sz w:val="22"/>
          <w:lang w:val="sv-SE"/>
        </w:rPr>
        <w:t xml:space="preserve"> ansöknings- eller prioritets</w:t>
      </w:r>
      <w:r w:rsidR="006671C3" w:rsidRPr="006248D6">
        <w:rPr>
          <w:sz w:val="22"/>
          <w:lang w:val="sv-SE"/>
        </w:rPr>
        <w:t xml:space="preserve">dagen för det yngre varumärket, </w:t>
      </w:r>
      <w:r w:rsidRPr="006248D6">
        <w:rPr>
          <w:sz w:val="22"/>
          <w:lang w:val="sv-SE"/>
        </w:rPr>
        <w:t>det äldre varumärket ännu inte hade förvärvat särskiljningsförmåga</w:t>
      </w:r>
      <w:r w:rsidR="006671C3" w:rsidRPr="006248D6">
        <w:rPr>
          <w:sz w:val="22"/>
          <w:lang w:val="sv-SE"/>
        </w:rPr>
        <w:t>,</w:t>
      </w:r>
      <w:r w:rsidR="00924C31" w:rsidRPr="006248D6">
        <w:rPr>
          <w:sz w:val="22"/>
          <w:lang w:val="sv-SE"/>
        </w:rPr>
        <w:t xml:space="preserve"> eller</w:t>
      </w:r>
      <w:r w:rsidRPr="006248D6">
        <w:rPr>
          <w:sz w:val="22"/>
          <w:lang w:val="sv-SE"/>
        </w:rPr>
        <w:t xml:space="preserve"> </w:t>
      </w:r>
      <w:r w:rsidR="00EF4E17" w:rsidRPr="006248D6">
        <w:rPr>
          <w:sz w:val="22"/>
          <w:lang w:val="sv-SE"/>
        </w:rPr>
        <w:t xml:space="preserve">det </w:t>
      </w:r>
      <w:r w:rsidR="00924C31" w:rsidRPr="006248D6">
        <w:rPr>
          <w:sz w:val="22"/>
          <w:lang w:val="sv-SE"/>
        </w:rPr>
        <w:t>ä</w:t>
      </w:r>
      <w:r w:rsidRPr="006248D6">
        <w:rPr>
          <w:sz w:val="22"/>
          <w:lang w:val="sv-SE"/>
        </w:rPr>
        <w:t>nnu inte hade förvärvat tillräcklig särskiljningsförmåga för att det mellan märkena skulle ha funnits risk för förväxling, eller det äldre varumärket ännu inte var välkänt.</w:t>
      </w:r>
    </w:p>
    <w:p w14:paraId="5923AE1A" w14:textId="48E333E5" w:rsidR="002C5E4D" w:rsidRPr="00454461" w:rsidRDefault="00454461" w:rsidP="00454461">
      <w:pPr>
        <w:pStyle w:val="Otsikko3"/>
        <w:rPr>
          <w:sz w:val="22"/>
        </w:rPr>
      </w:pPr>
      <w:bookmarkStart w:id="29" w:name="_Toc6318093"/>
      <w:r w:rsidRPr="006248D6">
        <w:rPr>
          <w:sz w:val="22"/>
          <w:lang w:val="sv-SE"/>
        </w:rPr>
        <w:t>Kompletterande grunder för ogiltigförklaring av kollektiv- och kontrollmärken</w:t>
      </w:r>
      <w:bookmarkEnd w:id="29"/>
    </w:p>
    <w:p w14:paraId="77501004" w14:textId="01281209" w:rsidR="003E6A98" w:rsidRPr="000A6AD0" w:rsidRDefault="00454461" w:rsidP="000A6AD0">
      <w:pPr>
        <w:pStyle w:val="Leipteksti"/>
        <w:rPr>
          <w:sz w:val="22"/>
        </w:rPr>
      </w:pPr>
      <w:r w:rsidRPr="006248D6">
        <w:rPr>
          <w:sz w:val="22"/>
          <w:lang w:val="sv-SE"/>
        </w:rPr>
        <w:t>Ett kollektiv- eller kontrollmärke kan också ogiltigförklaras om</w:t>
      </w:r>
    </w:p>
    <w:p w14:paraId="11CC4005" w14:textId="1900AA14" w:rsidR="000A6AD0" w:rsidRPr="00A23B3D" w:rsidRDefault="00A23B3D" w:rsidP="00A23B3D">
      <w:pPr>
        <w:pStyle w:val="Luettelokappale"/>
        <w:numPr>
          <w:ilvl w:val="0"/>
          <w:numId w:val="27"/>
        </w:numPr>
        <w:spacing w:after="0" w:line="240" w:lineRule="auto"/>
        <w:contextualSpacing w:val="0"/>
      </w:pPr>
      <w:r w:rsidRPr="006248D6">
        <w:rPr>
          <w:lang w:val="sv-SE"/>
        </w:rPr>
        <w:t>registreringen inte uppfyller de förutsättningar som anges i 80 § 2 eller 3 mom. eller i 81 §</w:t>
      </w:r>
      <w:r w:rsidRPr="00A23B3D">
        <w:t xml:space="preserve"> </w:t>
      </w:r>
    </w:p>
    <w:p w14:paraId="3DBE2238" w14:textId="2D20FFA8" w:rsidR="00BD2760" w:rsidRPr="006F7E63" w:rsidRDefault="006F7E63" w:rsidP="006F7E63">
      <w:pPr>
        <w:pStyle w:val="Luettelokappale"/>
        <w:numPr>
          <w:ilvl w:val="1"/>
          <w:numId w:val="27"/>
        </w:numPr>
        <w:spacing w:after="0" w:line="240" w:lineRule="auto"/>
        <w:contextualSpacing w:val="0"/>
      </w:pPr>
      <w:r w:rsidRPr="006248D6">
        <w:rPr>
          <w:lang w:val="sv-SE"/>
        </w:rPr>
        <w:t>innehavaren av ett kollektivmärke måste ha medlemmar</w:t>
      </w:r>
    </w:p>
    <w:p w14:paraId="14E62CF4" w14:textId="42B4EA1D" w:rsidR="006F7E63" w:rsidRPr="00B17C00" w:rsidRDefault="00B17C00" w:rsidP="00B17C00">
      <w:pPr>
        <w:pStyle w:val="Luettelokappale"/>
        <w:numPr>
          <w:ilvl w:val="1"/>
          <w:numId w:val="27"/>
        </w:numPr>
        <w:spacing w:after="0" w:line="240" w:lineRule="auto"/>
        <w:contextualSpacing w:val="0"/>
      </w:pPr>
      <w:r w:rsidRPr="006248D6">
        <w:rPr>
          <w:lang w:val="sv-SE"/>
        </w:rPr>
        <w:t>innehavaren av ett kontrollmärke ska kontrollera eller övervaka de varor eller tjänster som specificerats i registreringen eller meddela föreskrifter om dem</w:t>
      </w:r>
    </w:p>
    <w:p w14:paraId="7B65F860" w14:textId="571B0117" w:rsidR="00B17C00" w:rsidRPr="00482E9B" w:rsidRDefault="00482E9B" w:rsidP="00482E9B">
      <w:pPr>
        <w:pStyle w:val="Luettelokappale"/>
        <w:numPr>
          <w:ilvl w:val="1"/>
          <w:numId w:val="27"/>
        </w:numPr>
        <w:spacing w:after="0" w:line="240" w:lineRule="auto"/>
        <w:contextualSpacing w:val="0"/>
      </w:pPr>
      <w:r w:rsidRPr="006248D6">
        <w:rPr>
          <w:lang w:val="sv-SE"/>
        </w:rPr>
        <w:t>innehavaren av ett kontrollmärke får inte bedriva affärsverksamhet som inbegriper tillhandahållande av varor eller tjänster av det slag som certifierats</w:t>
      </w:r>
    </w:p>
    <w:p w14:paraId="00466028" w14:textId="327BEEA2" w:rsidR="00482E9B" w:rsidRPr="00906459" w:rsidRDefault="00906459" w:rsidP="00906459">
      <w:pPr>
        <w:pStyle w:val="Luettelokappale"/>
        <w:numPr>
          <w:ilvl w:val="1"/>
          <w:numId w:val="27"/>
        </w:numPr>
        <w:spacing w:after="0" w:line="240" w:lineRule="auto"/>
        <w:contextualSpacing w:val="0"/>
      </w:pPr>
      <w:r w:rsidRPr="006248D6">
        <w:rPr>
          <w:lang w:val="sv-SE"/>
        </w:rPr>
        <w:t>till en kollektivmärkes- eller kontrollmärkesregistrering ska bifogas en redogörelse om den typ av verksamhet som innehavaren bedriver, stadgar för den juridiska personen och märkets användningsföreskrifter</w:t>
      </w:r>
    </w:p>
    <w:p w14:paraId="392B6703" w14:textId="3D7BAF94" w:rsidR="00906459" w:rsidRPr="008C3151" w:rsidRDefault="008C3151" w:rsidP="008C3151">
      <w:pPr>
        <w:pStyle w:val="Luettelokappale"/>
        <w:numPr>
          <w:ilvl w:val="1"/>
          <w:numId w:val="27"/>
        </w:numPr>
        <w:spacing w:after="0" w:line="240" w:lineRule="auto"/>
        <w:contextualSpacing w:val="0"/>
      </w:pPr>
      <w:r w:rsidRPr="006248D6">
        <w:rPr>
          <w:lang w:val="sv-SE"/>
        </w:rPr>
        <w:t>av användningsföreskrifterna ska det framgå</w:t>
      </w:r>
    </w:p>
    <w:p w14:paraId="18BC7DD6" w14:textId="321CA6CE" w:rsidR="008C3151" w:rsidRPr="008C3151" w:rsidRDefault="008C3151" w:rsidP="008C3151">
      <w:pPr>
        <w:pStyle w:val="Luettelokappale"/>
        <w:numPr>
          <w:ilvl w:val="2"/>
          <w:numId w:val="27"/>
        </w:numPr>
        <w:spacing w:after="0" w:line="240" w:lineRule="auto"/>
        <w:contextualSpacing w:val="0"/>
      </w:pPr>
      <w:r w:rsidRPr="006248D6">
        <w:rPr>
          <w:lang w:val="sv-SE"/>
        </w:rPr>
        <w:lastRenderedPageBreak/>
        <w:t>vem som får använda märket</w:t>
      </w:r>
    </w:p>
    <w:p w14:paraId="3413A1A7" w14:textId="780FAB5F" w:rsidR="008C3151" w:rsidRPr="008C3151" w:rsidRDefault="008C3151" w:rsidP="008C3151">
      <w:pPr>
        <w:pStyle w:val="Luettelokappale"/>
        <w:numPr>
          <w:ilvl w:val="2"/>
          <w:numId w:val="27"/>
        </w:numPr>
        <w:spacing w:after="0" w:line="240" w:lineRule="auto"/>
        <w:contextualSpacing w:val="0"/>
      </w:pPr>
      <w:r w:rsidRPr="006248D6">
        <w:rPr>
          <w:lang w:val="sv-SE"/>
        </w:rPr>
        <w:t>andra villkor för användningen av märket</w:t>
      </w:r>
    </w:p>
    <w:p w14:paraId="61F6133D" w14:textId="6B797E71" w:rsidR="008C3151" w:rsidRPr="00996327" w:rsidRDefault="00996327" w:rsidP="00996327">
      <w:pPr>
        <w:pStyle w:val="Luettelokappale"/>
        <w:numPr>
          <w:ilvl w:val="2"/>
          <w:numId w:val="27"/>
        </w:numPr>
        <w:spacing w:after="0" w:line="240" w:lineRule="auto"/>
        <w:contextualSpacing w:val="0"/>
      </w:pPr>
      <w:r w:rsidRPr="006248D6">
        <w:rPr>
          <w:lang w:val="sv-SE"/>
        </w:rPr>
        <w:t>påföljder för användning av märket i strid med användningsföreskrifterna</w:t>
      </w:r>
    </w:p>
    <w:p w14:paraId="17BC7148" w14:textId="276713F1" w:rsidR="00996327" w:rsidRPr="00996327" w:rsidRDefault="00996327" w:rsidP="00996327">
      <w:pPr>
        <w:pStyle w:val="Luettelokappale"/>
        <w:numPr>
          <w:ilvl w:val="2"/>
          <w:numId w:val="27"/>
        </w:numPr>
        <w:spacing w:after="0" w:line="240" w:lineRule="auto"/>
        <w:contextualSpacing w:val="0"/>
      </w:pPr>
      <w:r w:rsidRPr="006248D6">
        <w:rPr>
          <w:lang w:val="sv-SE"/>
        </w:rPr>
        <w:t>för kollektivmärken: under vilka förutsättningar det är möjligt att bli medlem av den juridiska personen</w:t>
      </w:r>
    </w:p>
    <w:p w14:paraId="04D17041" w14:textId="705E5FE9" w:rsidR="00996327" w:rsidRPr="005C7D8E" w:rsidRDefault="005C7D8E" w:rsidP="005C7D8E">
      <w:pPr>
        <w:pStyle w:val="Luettelokappale"/>
        <w:numPr>
          <w:ilvl w:val="1"/>
          <w:numId w:val="27"/>
        </w:numPr>
        <w:spacing w:after="0" w:line="240" w:lineRule="auto"/>
        <w:ind w:left="3824"/>
        <w:contextualSpacing w:val="0"/>
      </w:pPr>
      <w:r w:rsidRPr="006248D6">
        <w:rPr>
          <w:lang w:val="sv-SE"/>
        </w:rPr>
        <w:t>användningsföreskrifterna får inte strida mot lag, allmän ordning eller god sed</w:t>
      </w:r>
    </w:p>
    <w:p w14:paraId="589DD9A8" w14:textId="20D2AC5F" w:rsidR="000A27B2" w:rsidRPr="000A27B2" w:rsidRDefault="000A27B2" w:rsidP="000A27B2">
      <w:pPr>
        <w:pStyle w:val="Luettelokappale"/>
        <w:numPr>
          <w:ilvl w:val="0"/>
          <w:numId w:val="27"/>
        </w:numPr>
        <w:spacing w:after="0" w:line="240" w:lineRule="auto"/>
        <w:contextualSpacing w:val="0"/>
      </w:pPr>
      <w:r w:rsidRPr="006248D6">
        <w:rPr>
          <w:lang w:val="sv-SE"/>
        </w:rPr>
        <w:t>kollektivmärket är ägnat att vilseleda allmänheten i fråga om sin karaktär eller innebörd, särskilt om det är ägnat att uppfattas som något annat än ett kollektivmärke</w:t>
      </w:r>
      <w:r w:rsidRPr="000A27B2">
        <w:t xml:space="preserve"> </w:t>
      </w:r>
    </w:p>
    <w:p w14:paraId="7BECDBFB" w14:textId="33DD1081" w:rsidR="00ED204C" w:rsidRPr="00ED204C" w:rsidRDefault="00ED204C" w:rsidP="00ED204C">
      <w:pPr>
        <w:pStyle w:val="Luettelokappale"/>
        <w:numPr>
          <w:ilvl w:val="0"/>
          <w:numId w:val="27"/>
        </w:numPr>
        <w:spacing w:after="0" w:line="240" w:lineRule="auto"/>
        <w:contextualSpacing w:val="0"/>
      </w:pPr>
      <w:r w:rsidRPr="006248D6">
        <w:rPr>
          <w:lang w:val="sv-SE"/>
        </w:rPr>
        <w:t>det i varumärkesregistret redan finns en tidigare ansökan om eller registrering av ett identiskt varumärke för varor eller tjänster av samma slag.</w:t>
      </w:r>
      <w:r w:rsidRPr="00ED204C">
        <w:t xml:space="preserve"> </w:t>
      </w:r>
    </w:p>
    <w:p w14:paraId="2F8DB728" w14:textId="357A7623" w:rsidR="00F273CA" w:rsidRDefault="00F273CA" w:rsidP="00380EE5">
      <w:pPr>
        <w:pStyle w:val="Leipteksti"/>
        <w:rPr>
          <w:sz w:val="22"/>
        </w:rPr>
      </w:pPr>
    </w:p>
    <w:p w14:paraId="3612E5EC" w14:textId="77777777" w:rsidR="00932230" w:rsidRPr="00BD41B7" w:rsidRDefault="00932230" w:rsidP="00380EE5">
      <w:pPr>
        <w:pStyle w:val="Leipteksti"/>
        <w:rPr>
          <w:sz w:val="22"/>
        </w:rPr>
      </w:pPr>
    </w:p>
    <w:p w14:paraId="298393E0" w14:textId="52BA7EA7" w:rsidR="00C0496B" w:rsidRPr="005360C6" w:rsidRDefault="005360C6" w:rsidP="005360C6">
      <w:pPr>
        <w:pStyle w:val="Otsikko1"/>
      </w:pPr>
      <w:bookmarkStart w:id="30" w:name="_Toc6318094"/>
      <w:r w:rsidRPr="006248D6">
        <w:rPr>
          <w:lang w:val="sv-SE"/>
        </w:rPr>
        <w:t>Förfarande vid PRS</w:t>
      </w:r>
      <w:bookmarkEnd w:id="30"/>
    </w:p>
    <w:p w14:paraId="37A90BA1" w14:textId="47A72C8D" w:rsidR="00874471" w:rsidRPr="009B2E7A" w:rsidRDefault="005360C6" w:rsidP="00B55DCC">
      <w:pPr>
        <w:ind w:left="2608"/>
        <w:rPr>
          <w:sz w:val="22"/>
        </w:rPr>
      </w:pPr>
      <w:r w:rsidRPr="006248D6">
        <w:rPr>
          <w:sz w:val="22"/>
          <w:lang w:val="sv-SE"/>
        </w:rPr>
        <w:t xml:space="preserve">Ansökan förs in i varumärkesregistret och den ges ett ansökningsnummer med formen H201900001 (den första ansökan om administrativt upphävande eller </w:t>
      </w:r>
      <w:r w:rsidR="0083041F" w:rsidRPr="006248D6">
        <w:rPr>
          <w:sz w:val="22"/>
          <w:lang w:val="sv-SE"/>
        </w:rPr>
        <w:t xml:space="preserve">administrativ </w:t>
      </w:r>
      <w:r w:rsidRPr="006248D6">
        <w:rPr>
          <w:sz w:val="22"/>
          <w:lang w:val="sv-SE"/>
        </w:rPr>
        <w:t>ogiltigförklaring</w:t>
      </w:r>
      <w:r w:rsidR="00BA2942" w:rsidRPr="006248D6">
        <w:rPr>
          <w:sz w:val="22"/>
          <w:lang w:val="sv-SE"/>
        </w:rPr>
        <w:t xml:space="preserve"> som kommit in 2019</w:t>
      </w:r>
      <w:r w:rsidRPr="006248D6">
        <w:rPr>
          <w:sz w:val="22"/>
          <w:lang w:val="sv-SE"/>
        </w:rPr>
        <w:t>).</w:t>
      </w:r>
      <w:r w:rsidR="00B03F98" w:rsidRPr="009B7614">
        <w:rPr>
          <w:sz w:val="22"/>
        </w:rPr>
        <w:t xml:space="preserve"> </w:t>
      </w:r>
      <w:r w:rsidR="009B2E7A" w:rsidRPr="006248D6">
        <w:rPr>
          <w:sz w:val="22"/>
          <w:lang w:val="sv-SE"/>
        </w:rPr>
        <w:t xml:space="preserve">När ansökan har förts in i handläggningssystemet visar även den externa databasen att ansökan om upphävande eller ogiltigförklaring har lämnats in. </w:t>
      </w:r>
    </w:p>
    <w:p w14:paraId="6B30017E" w14:textId="77777777" w:rsidR="00874471" w:rsidRDefault="00874471" w:rsidP="00B55DCC">
      <w:pPr>
        <w:ind w:left="2608"/>
        <w:rPr>
          <w:sz w:val="22"/>
        </w:rPr>
      </w:pPr>
    </w:p>
    <w:p w14:paraId="2BB62F18" w14:textId="61750B3A" w:rsidR="00994A8C" w:rsidRPr="00F7621A" w:rsidRDefault="009B2E7A" w:rsidP="004A265E">
      <w:pPr>
        <w:ind w:left="2608"/>
        <w:rPr>
          <w:sz w:val="22"/>
        </w:rPr>
      </w:pPr>
      <w:r w:rsidRPr="006248D6">
        <w:rPr>
          <w:sz w:val="22"/>
          <w:lang w:val="sv-SE"/>
        </w:rPr>
        <w:t xml:space="preserve">Om ansökan har brister, ber PRS sökanden </w:t>
      </w:r>
      <w:r w:rsidR="00017FE6" w:rsidRPr="006248D6">
        <w:rPr>
          <w:sz w:val="22"/>
          <w:lang w:val="sv-SE"/>
        </w:rPr>
        <w:t xml:space="preserve">att </w:t>
      </w:r>
      <w:r w:rsidR="004A265E" w:rsidRPr="006248D6">
        <w:rPr>
          <w:sz w:val="22"/>
          <w:lang w:val="sv-SE"/>
        </w:rPr>
        <w:t xml:space="preserve">komplettera den </w:t>
      </w:r>
      <w:r w:rsidRPr="006248D6">
        <w:rPr>
          <w:sz w:val="22"/>
          <w:lang w:val="sv-SE"/>
        </w:rPr>
        <w:t>inom två månader.</w:t>
      </w:r>
      <w:r w:rsidR="00907479" w:rsidRPr="004A265E">
        <w:rPr>
          <w:sz w:val="22"/>
        </w:rPr>
        <w:t xml:space="preserve"> </w:t>
      </w:r>
      <w:r w:rsidR="00017FE6" w:rsidRPr="006248D6">
        <w:rPr>
          <w:sz w:val="22"/>
          <w:lang w:val="sv-SE"/>
        </w:rPr>
        <w:t>Om det finns flera sökande, skickar PRS ett föreläggande till den sökande som anges först.</w:t>
      </w:r>
      <w:r w:rsidR="00B03F98" w:rsidRPr="004A265E">
        <w:rPr>
          <w:sz w:val="22"/>
        </w:rPr>
        <w:t xml:space="preserve"> </w:t>
      </w:r>
      <w:r w:rsidR="00017FE6" w:rsidRPr="006248D6">
        <w:rPr>
          <w:sz w:val="22"/>
          <w:lang w:val="sv-SE"/>
        </w:rPr>
        <w:t xml:space="preserve">Om sökanden inte kompletterar sin ansökan inom utsatt tid, fattas ett beslut att inte pröva </w:t>
      </w:r>
      <w:r w:rsidR="004A265E" w:rsidRPr="006248D6">
        <w:rPr>
          <w:sz w:val="22"/>
          <w:lang w:val="sv-SE"/>
        </w:rPr>
        <w:t>ärendet</w:t>
      </w:r>
      <w:r w:rsidR="00017FE6" w:rsidRPr="006248D6">
        <w:rPr>
          <w:sz w:val="22"/>
          <w:lang w:val="sv-SE"/>
        </w:rPr>
        <w:t>.</w:t>
      </w:r>
    </w:p>
    <w:p w14:paraId="7F26C4A8" w14:textId="77777777" w:rsidR="00AF2F81" w:rsidRDefault="00AF2F81" w:rsidP="00B55DCC">
      <w:pPr>
        <w:ind w:left="2608"/>
        <w:rPr>
          <w:sz w:val="22"/>
        </w:rPr>
      </w:pPr>
    </w:p>
    <w:p w14:paraId="073969FD" w14:textId="77777777" w:rsidR="0089286E" w:rsidRDefault="0089286E" w:rsidP="0089286E">
      <w:pPr>
        <w:pStyle w:val="Leipteksti"/>
      </w:pPr>
    </w:p>
    <w:p w14:paraId="257160DA" w14:textId="63DD0F95" w:rsidR="00017FE6" w:rsidRPr="00017FE6" w:rsidRDefault="00017FE6" w:rsidP="00017FE6">
      <w:pPr>
        <w:pStyle w:val="Otsikko2"/>
      </w:pPr>
      <w:bookmarkStart w:id="31" w:name="_Toc6318095"/>
      <w:r w:rsidRPr="006248D6">
        <w:rPr>
          <w:lang w:val="sv-SE"/>
        </w:rPr>
        <w:t>Delgivning</w:t>
      </w:r>
      <w:bookmarkEnd w:id="31"/>
    </w:p>
    <w:p w14:paraId="6511C563" w14:textId="2966897A" w:rsidR="00246118" w:rsidRDefault="00017FE6" w:rsidP="007801C8">
      <w:pPr>
        <w:ind w:left="2608"/>
        <w:rPr>
          <w:sz w:val="22"/>
        </w:rPr>
      </w:pPr>
      <w:r w:rsidRPr="006248D6">
        <w:rPr>
          <w:sz w:val="22"/>
          <w:lang w:val="sv-SE"/>
        </w:rPr>
        <w:t>PRS delger ansökan om upphävande eller ogiltigförklaring av varumärke till varumärkesinnehavaren eller ombudet, om det i varumärkesregis</w:t>
      </w:r>
      <w:r w:rsidR="00DC3323" w:rsidRPr="006248D6">
        <w:rPr>
          <w:sz w:val="22"/>
          <w:lang w:val="sv-SE"/>
        </w:rPr>
        <w:t>tret har antecknats ett ombud.</w:t>
      </w:r>
      <w:r w:rsidR="004C33E3" w:rsidRPr="004F10E2">
        <w:rPr>
          <w:sz w:val="22"/>
        </w:rPr>
        <w:t xml:space="preserve"> </w:t>
      </w:r>
      <w:r w:rsidR="004F10E2" w:rsidRPr="006248D6">
        <w:rPr>
          <w:sz w:val="22"/>
          <w:lang w:val="sv-SE"/>
        </w:rPr>
        <w:t xml:space="preserve">Om en innehavare av en internationell registrering inte har ett ombud som antecknats i varumärkesregistret, delges ansökan till ett ombud som antecknats i WIPOs register, eller till innehavaren av </w:t>
      </w:r>
      <w:r w:rsidR="00D47FF8" w:rsidRPr="006248D6">
        <w:rPr>
          <w:sz w:val="22"/>
          <w:lang w:val="sv-SE"/>
        </w:rPr>
        <w:t>d</w:t>
      </w:r>
      <w:r w:rsidR="004F10E2" w:rsidRPr="006248D6">
        <w:rPr>
          <w:sz w:val="22"/>
          <w:lang w:val="sv-SE"/>
        </w:rPr>
        <w:t>en internationell</w:t>
      </w:r>
      <w:r w:rsidR="00013E3E" w:rsidRPr="006248D6">
        <w:rPr>
          <w:sz w:val="22"/>
          <w:lang w:val="sv-SE"/>
        </w:rPr>
        <w:t>a</w:t>
      </w:r>
      <w:r w:rsidR="004F10E2" w:rsidRPr="006248D6">
        <w:rPr>
          <w:sz w:val="22"/>
          <w:lang w:val="sv-SE"/>
        </w:rPr>
        <w:t xml:space="preserve"> registrering</w:t>
      </w:r>
      <w:r w:rsidR="00013E3E" w:rsidRPr="006248D6">
        <w:rPr>
          <w:sz w:val="22"/>
          <w:lang w:val="sv-SE"/>
        </w:rPr>
        <w:t>en</w:t>
      </w:r>
      <w:r w:rsidR="004F10E2" w:rsidRPr="006248D6">
        <w:rPr>
          <w:sz w:val="22"/>
          <w:lang w:val="sv-SE"/>
        </w:rPr>
        <w:t xml:space="preserve"> om det inte finns något ombud antecknat</w:t>
      </w:r>
      <w:r w:rsidR="008203FC" w:rsidRPr="006248D6">
        <w:rPr>
          <w:sz w:val="22"/>
          <w:lang w:val="sv-SE"/>
        </w:rPr>
        <w:t>.</w:t>
      </w:r>
      <w:r w:rsidR="007801C8" w:rsidRPr="00D47FF8">
        <w:rPr>
          <w:sz w:val="22"/>
        </w:rPr>
        <w:t xml:space="preserve"> </w:t>
      </w:r>
      <w:r w:rsidR="00637D8E" w:rsidRPr="006248D6">
        <w:rPr>
          <w:sz w:val="22"/>
          <w:lang w:val="sv-SE"/>
        </w:rPr>
        <w:t>Yttrande ska</w:t>
      </w:r>
      <w:r w:rsidR="002F6688" w:rsidRPr="006248D6">
        <w:rPr>
          <w:sz w:val="22"/>
          <w:lang w:val="sv-SE"/>
        </w:rPr>
        <w:t xml:space="preserve"> ges inom två må</w:t>
      </w:r>
      <w:r w:rsidR="00637D8E" w:rsidRPr="006248D6">
        <w:rPr>
          <w:sz w:val="22"/>
          <w:lang w:val="sv-SE"/>
        </w:rPr>
        <w:t>nader.</w:t>
      </w:r>
      <w:r w:rsidR="007801C8" w:rsidRPr="007F3229">
        <w:rPr>
          <w:sz w:val="22"/>
        </w:rPr>
        <w:t xml:space="preserve"> </w:t>
      </w:r>
      <w:r w:rsidR="00911DAF">
        <w:rPr>
          <w:sz w:val="22"/>
        </w:rPr>
        <w:t xml:space="preserve"> </w:t>
      </w:r>
    </w:p>
    <w:p w14:paraId="75CE44C6" w14:textId="77777777" w:rsidR="00246118" w:rsidRDefault="00246118" w:rsidP="007801C8">
      <w:pPr>
        <w:ind w:left="2608"/>
        <w:rPr>
          <w:sz w:val="22"/>
        </w:rPr>
      </w:pPr>
    </w:p>
    <w:p w14:paraId="053149A8" w14:textId="293F92CC" w:rsidR="007801C8" w:rsidRPr="00E50D8D" w:rsidRDefault="00AD6D6E" w:rsidP="00E50D8D">
      <w:pPr>
        <w:ind w:left="2608"/>
        <w:rPr>
          <w:sz w:val="22"/>
        </w:rPr>
      </w:pPr>
      <w:r w:rsidRPr="006248D6">
        <w:rPr>
          <w:sz w:val="22"/>
          <w:lang w:val="sv-SE"/>
        </w:rPr>
        <w:t>Tidsfristen kan förlängas med två månader på begäran och genom att betala en avgift på 55 euro.</w:t>
      </w:r>
      <w:r w:rsidR="007801C8" w:rsidRPr="00AD6D6E">
        <w:rPr>
          <w:sz w:val="22"/>
        </w:rPr>
        <w:t xml:space="preserve"> </w:t>
      </w:r>
      <w:r w:rsidRPr="006248D6">
        <w:rPr>
          <w:sz w:val="22"/>
          <w:lang w:val="sv-SE"/>
        </w:rPr>
        <w:t>För att få en ny förlängning krävs särskild motivering och att en ny avgift betalas.</w:t>
      </w:r>
      <w:r w:rsidR="007801C8" w:rsidRPr="00E50D8D">
        <w:rPr>
          <w:sz w:val="22"/>
        </w:rPr>
        <w:t xml:space="preserve"> </w:t>
      </w:r>
      <w:r w:rsidR="00E50D8D" w:rsidRPr="006248D6">
        <w:rPr>
          <w:sz w:val="22"/>
          <w:lang w:val="sv-SE"/>
        </w:rPr>
        <w:t>PRS beviljar förlängning över sommaren utan motivering om tidsfristen för yttrandet löper ut mellan den 1 juni och 31 augusti.</w:t>
      </w:r>
    </w:p>
    <w:p w14:paraId="4EE370E5" w14:textId="77777777" w:rsidR="00246118" w:rsidRPr="007801C8" w:rsidRDefault="00246118" w:rsidP="007801C8">
      <w:pPr>
        <w:ind w:left="2608"/>
        <w:rPr>
          <w:sz w:val="22"/>
        </w:rPr>
      </w:pPr>
    </w:p>
    <w:p w14:paraId="066EEA3F" w14:textId="26E2BAE3" w:rsidR="007801C8" w:rsidRPr="008B0B7B" w:rsidRDefault="00E50D8D" w:rsidP="008B0B7B">
      <w:pPr>
        <w:ind w:left="2608"/>
        <w:rPr>
          <w:sz w:val="22"/>
        </w:rPr>
      </w:pPr>
      <w:r w:rsidRPr="006248D6">
        <w:rPr>
          <w:sz w:val="22"/>
          <w:lang w:val="sv-SE"/>
        </w:rPr>
        <w:t xml:space="preserve">Om det i varumärkesregistret har antecknats panträtt eller licens för det varumärke som ansökan om upphävande eller ogiltigförklaring avser, delger </w:t>
      </w:r>
      <w:r w:rsidRPr="006248D6">
        <w:rPr>
          <w:sz w:val="22"/>
          <w:lang w:val="sv-SE"/>
        </w:rPr>
        <w:lastRenderedPageBreak/>
        <w:t>PRS ansökan till panthavaren eller licenstagaren.</w:t>
      </w:r>
      <w:r w:rsidR="00246118" w:rsidRPr="008B0B7B">
        <w:rPr>
          <w:sz w:val="22"/>
        </w:rPr>
        <w:t xml:space="preserve"> </w:t>
      </w:r>
      <w:r w:rsidR="008B0B7B" w:rsidRPr="006248D6">
        <w:rPr>
          <w:sz w:val="22"/>
          <w:lang w:val="sv-SE"/>
        </w:rPr>
        <w:t>Den panthavare eller licenstagare som ger ett yttrande blir inte part i förfarandet och får inte yttranden eller beslut skickade till sig i ett senare skede.</w:t>
      </w:r>
    </w:p>
    <w:p w14:paraId="064FEAE1" w14:textId="77777777" w:rsidR="00AF2F81" w:rsidRDefault="00AF2F81" w:rsidP="007801C8">
      <w:pPr>
        <w:ind w:left="2608"/>
        <w:rPr>
          <w:sz w:val="22"/>
        </w:rPr>
      </w:pPr>
    </w:p>
    <w:p w14:paraId="681D1953" w14:textId="77777777" w:rsidR="00163B46" w:rsidRDefault="00163B46" w:rsidP="007801C8">
      <w:pPr>
        <w:ind w:left="2608"/>
        <w:rPr>
          <w:sz w:val="22"/>
        </w:rPr>
      </w:pPr>
    </w:p>
    <w:p w14:paraId="6F71D003" w14:textId="2C7BE272" w:rsidR="008B0B7B" w:rsidRPr="008B0B7B" w:rsidRDefault="008B0B7B" w:rsidP="008B0B7B">
      <w:pPr>
        <w:pStyle w:val="Otsikko2"/>
      </w:pPr>
      <w:bookmarkStart w:id="32" w:name="_Toc6318096"/>
      <w:r w:rsidRPr="006248D6">
        <w:rPr>
          <w:lang w:val="sv-SE"/>
        </w:rPr>
        <w:t>Yttranden</w:t>
      </w:r>
      <w:bookmarkEnd w:id="32"/>
    </w:p>
    <w:p w14:paraId="16915BEC" w14:textId="7BF5D617" w:rsidR="00614FCD" w:rsidRPr="00733099" w:rsidRDefault="008B0B7B" w:rsidP="00733099">
      <w:pPr>
        <w:ind w:left="2608"/>
        <w:rPr>
          <w:sz w:val="22"/>
        </w:rPr>
      </w:pPr>
      <w:r w:rsidRPr="006248D6">
        <w:rPr>
          <w:sz w:val="22"/>
          <w:lang w:val="sv-SE"/>
        </w:rPr>
        <w:t>Ett yttrande ska ges inom två månader (läs mer om förlängning av tidsfrist i 4.1.)</w:t>
      </w:r>
      <w:r w:rsidR="007A006B" w:rsidRPr="006248D6">
        <w:rPr>
          <w:sz w:val="22"/>
          <w:lang w:val="sv-SE"/>
        </w:rPr>
        <w:t>.</w:t>
      </w:r>
    </w:p>
    <w:p w14:paraId="61802022" w14:textId="77777777" w:rsidR="00614FCD" w:rsidRDefault="00614FCD" w:rsidP="00614FCD">
      <w:pPr>
        <w:rPr>
          <w:sz w:val="22"/>
        </w:rPr>
      </w:pPr>
    </w:p>
    <w:p w14:paraId="0B5DA96C" w14:textId="7A212F77" w:rsidR="00614FCD" w:rsidRPr="00257A52" w:rsidRDefault="00AF2A94" w:rsidP="007A6E78">
      <w:pPr>
        <w:ind w:left="2608"/>
        <w:rPr>
          <w:sz w:val="22"/>
        </w:rPr>
      </w:pPr>
      <w:r w:rsidRPr="006248D6">
        <w:rPr>
          <w:sz w:val="22"/>
          <w:lang w:val="sv-SE"/>
        </w:rPr>
        <w:t>I</w:t>
      </w:r>
      <w:r w:rsidR="00733099" w:rsidRPr="006248D6">
        <w:rPr>
          <w:sz w:val="22"/>
          <w:lang w:val="sv-SE"/>
        </w:rPr>
        <w:t>nnehavare</w:t>
      </w:r>
      <w:r w:rsidRPr="006248D6">
        <w:rPr>
          <w:sz w:val="22"/>
          <w:lang w:val="sv-SE"/>
        </w:rPr>
        <w:t>n av det varumärke</w:t>
      </w:r>
      <w:r w:rsidR="00733099" w:rsidRPr="006248D6">
        <w:rPr>
          <w:sz w:val="22"/>
          <w:lang w:val="sv-SE"/>
        </w:rPr>
        <w:t xml:space="preserve"> som ansö</w:t>
      </w:r>
      <w:r w:rsidRPr="006248D6">
        <w:rPr>
          <w:sz w:val="22"/>
          <w:lang w:val="sv-SE"/>
        </w:rPr>
        <w:t>kan avser kan åberopa avsaknad</w:t>
      </w:r>
      <w:r w:rsidR="00733099" w:rsidRPr="006248D6">
        <w:rPr>
          <w:sz w:val="22"/>
          <w:lang w:val="sv-SE"/>
        </w:rPr>
        <w:t xml:space="preserve"> av verkligt bruk av det tidigare registrerade varumärket i sitt första yttrande </w:t>
      </w:r>
      <w:r w:rsidRPr="006248D6">
        <w:rPr>
          <w:sz w:val="22"/>
          <w:lang w:val="sv-SE"/>
        </w:rPr>
        <w:t>om</w:t>
      </w:r>
      <w:r w:rsidR="00733099" w:rsidRPr="006248D6">
        <w:rPr>
          <w:sz w:val="22"/>
          <w:lang w:val="sv-SE"/>
        </w:rPr>
        <w:t xml:space="preserve"> ansökan.</w:t>
      </w:r>
      <w:r w:rsidR="003F00F3" w:rsidRPr="00257A52">
        <w:rPr>
          <w:sz w:val="22"/>
        </w:rPr>
        <w:t xml:space="preserve"> </w:t>
      </w:r>
      <w:r w:rsidR="007A6E78" w:rsidRPr="006248D6">
        <w:rPr>
          <w:sz w:val="22"/>
          <w:lang w:val="sv-SE"/>
        </w:rPr>
        <w:t>Innehavaren får inte i senare yttranden åberopa avsaknaden av verkligt bruk.</w:t>
      </w:r>
    </w:p>
    <w:p w14:paraId="539D4142" w14:textId="3AE9802B" w:rsidR="00911DAF" w:rsidRDefault="00911DAF" w:rsidP="003F00F3">
      <w:pPr>
        <w:ind w:left="2608"/>
        <w:rPr>
          <w:sz w:val="22"/>
        </w:rPr>
      </w:pPr>
    </w:p>
    <w:p w14:paraId="2AE6C851" w14:textId="056EC6D6" w:rsidR="00911DAF" w:rsidRPr="00257A52" w:rsidRDefault="007A6E78" w:rsidP="007A6E78">
      <w:pPr>
        <w:ind w:left="2608"/>
        <w:rPr>
          <w:sz w:val="22"/>
        </w:rPr>
      </w:pPr>
      <w:r w:rsidRPr="006248D6">
        <w:rPr>
          <w:sz w:val="22"/>
          <w:lang w:val="sv-SE"/>
        </w:rPr>
        <w:t>Yttrandet ska ges på varumärkesregistreringens språk, som också är handläggningsspråk för ärendet.</w:t>
      </w:r>
    </w:p>
    <w:p w14:paraId="7BD30DEF" w14:textId="799246D0" w:rsidR="00B93C6F" w:rsidRDefault="00B93C6F" w:rsidP="003F00F3">
      <w:pPr>
        <w:ind w:left="2608"/>
        <w:rPr>
          <w:sz w:val="22"/>
        </w:rPr>
      </w:pPr>
    </w:p>
    <w:p w14:paraId="7BB39737" w14:textId="44782BCB" w:rsidR="00B93C6F" w:rsidRDefault="007A6E78" w:rsidP="00F42CBA">
      <w:pPr>
        <w:ind w:left="2608"/>
        <w:rPr>
          <w:sz w:val="22"/>
        </w:rPr>
      </w:pPr>
      <w:r w:rsidRPr="006248D6">
        <w:rPr>
          <w:sz w:val="22"/>
          <w:lang w:val="sv-SE"/>
        </w:rPr>
        <w:t xml:space="preserve">Yttranden ska </w:t>
      </w:r>
      <w:r w:rsidR="002737F0" w:rsidRPr="006248D6">
        <w:rPr>
          <w:sz w:val="22"/>
          <w:lang w:val="sv-SE"/>
        </w:rPr>
        <w:t>lämnas in</w:t>
      </w:r>
      <w:r w:rsidRPr="006248D6">
        <w:rPr>
          <w:sz w:val="22"/>
          <w:lang w:val="sv-SE"/>
        </w:rPr>
        <w:t xml:space="preserve"> via PRS e-tjänst</w:t>
      </w:r>
      <w:r w:rsidR="009051D8">
        <w:rPr>
          <w:sz w:val="22"/>
          <w:lang w:val="sv-SE"/>
        </w:rPr>
        <w:t xml:space="preserve">: </w:t>
      </w:r>
      <w:hyperlink r:id="rId13" w:history="1">
        <w:r w:rsidR="009051D8" w:rsidRPr="009051D8">
          <w:rPr>
            <w:rStyle w:val="Hyperlinkki"/>
            <w:sz w:val="22"/>
            <w:lang w:val="sv-SE"/>
          </w:rPr>
          <w:t>https://epalvelut.prh.fi/tmposti/sv</w:t>
        </w:r>
      </w:hyperlink>
      <w:r w:rsidR="009051D8">
        <w:rPr>
          <w:sz w:val="22"/>
          <w:lang w:val="sv-SE"/>
        </w:rPr>
        <w:t>.</w:t>
      </w:r>
      <w:r w:rsidR="00B93C6F" w:rsidRPr="00257A52">
        <w:rPr>
          <w:sz w:val="22"/>
        </w:rPr>
        <w:t xml:space="preserve"> </w:t>
      </w:r>
      <w:r w:rsidR="00C06F2E" w:rsidRPr="006248D6">
        <w:rPr>
          <w:sz w:val="22"/>
          <w:lang w:val="sv-SE"/>
        </w:rPr>
        <w:t>Bilagorna ska också ges in i elektronisk form: dokument i PDF-format (gärna PDF/A), bilder i JPEG-format, videofiler i MP4-format och ljudfiler i MP3-format.</w:t>
      </w:r>
      <w:r w:rsidR="00911DAF" w:rsidRPr="00257A52">
        <w:rPr>
          <w:sz w:val="22"/>
        </w:rPr>
        <w:t xml:space="preserve"> </w:t>
      </w:r>
      <w:r w:rsidR="00BC67DF" w:rsidRPr="006248D6">
        <w:rPr>
          <w:sz w:val="22"/>
          <w:lang w:val="sv-SE"/>
        </w:rPr>
        <w:t>Det är möjligt att via e-tjänsten lämna in</w:t>
      </w:r>
      <w:r w:rsidR="00BD777E" w:rsidRPr="006248D6">
        <w:rPr>
          <w:sz w:val="22"/>
          <w:lang w:val="sv-SE"/>
        </w:rPr>
        <w:t xml:space="preserve"> enskilda bilagor på högst 15</w:t>
      </w:r>
      <w:r w:rsidR="00BC67DF" w:rsidRPr="006248D6">
        <w:rPr>
          <w:sz w:val="22"/>
          <w:lang w:val="sv-SE"/>
        </w:rPr>
        <w:t xml:space="preserve"> MB, </w:t>
      </w:r>
      <w:r w:rsidR="00BD777E" w:rsidRPr="006248D6">
        <w:rPr>
          <w:sz w:val="22"/>
          <w:lang w:val="sv-SE"/>
        </w:rPr>
        <w:t>men man kan bifoga flera filer i e-tjänsten. P</w:t>
      </w:r>
      <w:r w:rsidR="00BC67DF" w:rsidRPr="006248D6">
        <w:rPr>
          <w:sz w:val="22"/>
          <w:lang w:val="sv-SE"/>
        </w:rPr>
        <w:t xml:space="preserve">er e-post </w:t>
      </w:r>
      <w:r w:rsidR="00BD777E" w:rsidRPr="006248D6">
        <w:rPr>
          <w:sz w:val="22"/>
          <w:lang w:val="sv-SE"/>
        </w:rPr>
        <w:t xml:space="preserve">kan man skicka bilagor sammanlagt </w:t>
      </w:r>
      <w:r w:rsidR="00BC67DF" w:rsidRPr="006248D6">
        <w:rPr>
          <w:sz w:val="22"/>
          <w:lang w:val="sv-SE"/>
        </w:rPr>
        <w:t>på högst 15 MB.</w:t>
      </w:r>
      <w:r w:rsidR="00911DAF" w:rsidRPr="00257A52">
        <w:rPr>
          <w:sz w:val="22"/>
        </w:rPr>
        <w:t xml:space="preserve"> </w:t>
      </w:r>
    </w:p>
    <w:p w14:paraId="4BEA786D" w14:textId="038FC3F0" w:rsidR="00911DAF" w:rsidRDefault="00911DAF" w:rsidP="003F00F3">
      <w:pPr>
        <w:ind w:left="2608"/>
        <w:rPr>
          <w:sz w:val="22"/>
        </w:rPr>
      </w:pPr>
    </w:p>
    <w:p w14:paraId="3D5C8E1A" w14:textId="60B2AD7C" w:rsidR="00911DAF" w:rsidRDefault="00EA7E24" w:rsidP="00BC67DF">
      <w:pPr>
        <w:ind w:left="2608"/>
        <w:rPr>
          <w:sz w:val="22"/>
        </w:rPr>
      </w:pPr>
      <w:r w:rsidRPr="006248D6">
        <w:rPr>
          <w:sz w:val="22"/>
          <w:lang w:val="sv-SE"/>
        </w:rPr>
        <w:t>Bevis</w:t>
      </w:r>
      <w:r w:rsidR="00BC67DF" w:rsidRPr="006248D6">
        <w:rPr>
          <w:sz w:val="22"/>
          <w:lang w:val="sv-SE"/>
        </w:rPr>
        <w:t>en ska ges in på svenska eller på finska.</w:t>
      </w:r>
      <w:r w:rsidR="00911DAF" w:rsidRPr="00EA7E24">
        <w:rPr>
          <w:sz w:val="22"/>
        </w:rPr>
        <w:t xml:space="preserve"> </w:t>
      </w:r>
      <w:r w:rsidR="00BC67DF" w:rsidRPr="006248D6">
        <w:rPr>
          <w:sz w:val="22"/>
          <w:lang w:val="sv-SE"/>
        </w:rPr>
        <w:t>I regel godkänns även ma</w:t>
      </w:r>
      <w:r w:rsidRPr="006248D6">
        <w:rPr>
          <w:sz w:val="22"/>
          <w:lang w:val="sv-SE"/>
        </w:rPr>
        <w:t>terial på engelska som bevis</w:t>
      </w:r>
      <w:r w:rsidR="0099004F" w:rsidRPr="006248D6">
        <w:rPr>
          <w:sz w:val="22"/>
          <w:lang w:val="sv-SE"/>
        </w:rPr>
        <w:t>.</w:t>
      </w:r>
      <w:r w:rsidR="00911DAF" w:rsidRPr="00EA7E24">
        <w:rPr>
          <w:sz w:val="22"/>
        </w:rPr>
        <w:t xml:space="preserve"> </w:t>
      </w:r>
      <w:r w:rsidR="00BC67DF" w:rsidRPr="006248D6">
        <w:rPr>
          <w:sz w:val="22"/>
          <w:lang w:val="sv-SE"/>
        </w:rPr>
        <w:t xml:space="preserve">I vanliga fall ska en översättning lämnas in om materialet är på något annat språk. </w:t>
      </w:r>
    </w:p>
    <w:p w14:paraId="23394B62" w14:textId="77777777" w:rsidR="00614FCD" w:rsidRDefault="00614FCD" w:rsidP="003F00F3">
      <w:pPr>
        <w:ind w:left="2608"/>
        <w:rPr>
          <w:sz w:val="22"/>
        </w:rPr>
      </w:pPr>
    </w:p>
    <w:p w14:paraId="680DBC73" w14:textId="14D27B95" w:rsidR="00614FCD" w:rsidRPr="002960DF" w:rsidRDefault="00BC67DF" w:rsidP="0099004F">
      <w:pPr>
        <w:ind w:left="2608"/>
        <w:rPr>
          <w:sz w:val="22"/>
        </w:rPr>
      </w:pPr>
      <w:r w:rsidRPr="006248D6">
        <w:rPr>
          <w:sz w:val="22"/>
          <w:lang w:val="sv-SE"/>
        </w:rPr>
        <w:t>Den som lämna</w:t>
      </w:r>
      <w:r w:rsidR="00426656" w:rsidRPr="006248D6">
        <w:rPr>
          <w:sz w:val="22"/>
          <w:lang w:val="sv-SE"/>
        </w:rPr>
        <w:t>t</w:t>
      </w:r>
      <w:r w:rsidRPr="006248D6">
        <w:rPr>
          <w:sz w:val="22"/>
          <w:lang w:val="sv-SE"/>
        </w:rPr>
        <w:t xml:space="preserve"> in ansökan kan i regel yttra sig en gång om märkesinnehavarens svar.</w:t>
      </w:r>
      <w:r w:rsidR="00393C0F">
        <w:rPr>
          <w:sz w:val="22"/>
        </w:rPr>
        <w:t xml:space="preserve"> </w:t>
      </w:r>
      <w:r w:rsidR="00426656" w:rsidRPr="006248D6">
        <w:rPr>
          <w:sz w:val="22"/>
          <w:lang w:val="sv-SE"/>
        </w:rPr>
        <w:t>Märkesinnehavaren kan sedan också yttra sig om det</w:t>
      </w:r>
      <w:r w:rsidR="009E2A6B" w:rsidRPr="006248D6">
        <w:rPr>
          <w:sz w:val="22"/>
          <w:lang w:val="sv-SE"/>
        </w:rPr>
        <w:t>ta</w:t>
      </w:r>
      <w:r w:rsidR="00426656" w:rsidRPr="006248D6">
        <w:rPr>
          <w:sz w:val="22"/>
          <w:lang w:val="sv-SE"/>
        </w:rPr>
        <w:t xml:space="preserve"> </w:t>
      </w:r>
      <w:r w:rsidR="00851954" w:rsidRPr="006248D6">
        <w:rPr>
          <w:sz w:val="22"/>
          <w:lang w:val="sv-SE"/>
        </w:rPr>
        <w:t>yttrande</w:t>
      </w:r>
      <w:r w:rsidR="00426656" w:rsidRPr="006248D6">
        <w:rPr>
          <w:sz w:val="22"/>
          <w:lang w:val="sv-SE"/>
        </w:rPr>
        <w:t>.</w:t>
      </w:r>
      <w:r w:rsidR="00614FCD" w:rsidRPr="0099004F">
        <w:rPr>
          <w:sz w:val="22"/>
        </w:rPr>
        <w:t xml:space="preserve"> </w:t>
      </w:r>
      <w:r w:rsidR="00922C32" w:rsidRPr="006248D6">
        <w:rPr>
          <w:sz w:val="22"/>
          <w:lang w:val="sv-SE"/>
        </w:rPr>
        <w:t>I vanliga fall kan parterna yttra sig två gånger om ärendet.</w:t>
      </w:r>
      <w:r w:rsidR="00614FCD" w:rsidRPr="00C47CBC">
        <w:rPr>
          <w:sz w:val="22"/>
        </w:rPr>
        <w:t xml:space="preserve"> </w:t>
      </w:r>
      <w:r w:rsidR="00C47CBC" w:rsidRPr="006248D6">
        <w:rPr>
          <w:sz w:val="22"/>
          <w:lang w:val="sv-SE"/>
        </w:rPr>
        <w:t xml:space="preserve">Efter det delges yttrandena fortfarande till parterna men utan en tidsfrist </w:t>
      </w:r>
      <w:r w:rsidR="002960DF" w:rsidRPr="006248D6">
        <w:rPr>
          <w:sz w:val="22"/>
          <w:lang w:val="sv-SE"/>
        </w:rPr>
        <w:t xml:space="preserve">för </w:t>
      </w:r>
      <w:r w:rsidR="00C47CBC" w:rsidRPr="006248D6">
        <w:rPr>
          <w:sz w:val="22"/>
          <w:lang w:val="sv-SE"/>
        </w:rPr>
        <w:t xml:space="preserve">att yttra sig, och ärendet </w:t>
      </w:r>
      <w:r w:rsidR="00E30FAC" w:rsidRPr="006248D6">
        <w:rPr>
          <w:sz w:val="22"/>
          <w:lang w:val="sv-SE"/>
        </w:rPr>
        <w:t>överlämnas</w:t>
      </w:r>
      <w:r w:rsidR="00C47CBC" w:rsidRPr="006248D6">
        <w:rPr>
          <w:sz w:val="22"/>
          <w:lang w:val="sv-SE"/>
        </w:rPr>
        <w:t xml:space="preserve"> för avgörande.</w:t>
      </w:r>
    </w:p>
    <w:p w14:paraId="72037D69" w14:textId="77777777" w:rsidR="00907479" w:rsidRDefault="00907479" w:rsidP="003F00F3">
      <w:pPr>
        <w:ind w:left="2608"/>
        <w:rPr>
          <w:sz w:val="22"/>
        </w:rPr>
      </w:pPr>
    </w:p>
    <w:p w14:paraId="0AEF2C18" w14:textId="78F878C1" w:rsidR="00907479" w:rsidRPr="00A62093" w:rsidRDefault="00FF2425" w:rsidP="00A62093">
      <w:pPr>
        <w:ind w:left="2608"/>
        <w:rPr>
          <w:sz w:val="22"/>
        </w:rPr>
      </w:pPr>
      <w:r w:rsidRPr="006248D6">
        <w:rPr>
          <w:sz w:val="22"/>
          <w:lang w:val="sv-SE"/>
        </w:rPr>
        <w:t>I regel ger varumärkesinnehavaren det sista yttrandet</w:t>
      </w:r>
      <w:r w:rsidR="004C4C50" w:rsidRPr="006248D6">
        <w:rPr>
          <w:sz w:val="22"/>
          <w:lang w:val="sv-SE"/>
        </w:rPr>
        <w:t xml:space="preserve"> i yttrandeprocessen</w:t>
      </w:r>
      <w:r w:rsidRPr="006248D6">
        <w:rPr>
          <w:sz w:val="22"/>
          <w:lang w:val="sv-SE"/>
        </w:rPr>
        <w:t>.</w:t>
      </w:r>
      <w:r w:rsidR="00907479" w:rsidRPr="00F33F90">
        <w:rPr>
          <w:sz w:val="22"/>
        </w:rPr>
        <w:t xml:space="preserve"> </w:t>
      </w:r>
      <w:r w:rsidR="00F33F90" w:rsidRPr="006248D6">
        <w:rPr>
          <w:sz w:val="22"/>
          <w:lang w:val="sv-SE"/>
        </w:rPr>
        <w:t xml:space="preserve">Om den ena parten inte yttrar sig inom utsatt tid eller </w:t>
      </w:r>
      <w:r w:rsidR="00A62093" w:rsidRPr="006248D6">
        <w:rPr>
          <w:sz w:val="22"/>
          <w:lang w:val="sv-SE"/>
        </w:rPr>
        <w:t>meddelar</w:t>
      </w:r>
      <w:r w:rsidR="00F33F90" w:rsidRPr="006248D6">
        <w:rPr>
          <w:sz w:val="22"/>
          <w:lang w:val="sv-SE"/>
        </w:rPr>
        <w:t xml:space="preserve"> att han eller hon inte </w:t>
      </w:r>
      <w:r w:rsidR="00A62093" w:rsidRPr="006248D6">
        <w:rPr>
          <w:sz w:val="22"/>
          <w:lang w:val="sv-SE"/>
        </w:rPr>
        <w:t xml:space="preserve">kommer att </w:t>
      </w:r>
      <w:r w:rsidR="00F33F90" w:rsidRPr="006248D6">
        <w:rPr>
          <w:sz w:val="22"/>
          <w:lang w:val="sv-SE"/>
        </w:rPr>
        <w:t>yttra</w:t>
      </w:r>
      <w:r w:rsidR="00A62093" w:rsidRPr="006248D6">
        <w:rPr>
          <w:sz w:val="22"/>
          <w:lang w:val="sv-SE"/>
        </w:rPr>
        <w:t xml:space="preserve"> </w:t>
      </w:r>
      <w:r w:rsidR="00F33F90" w:rsidRPr="006248D6">
        <w:rPr>
          <w:sz w:val="22"/>
          <w:lang w:val="sv-SE"/>
        </w:rPr>
        <w:t>sig, överlämnas ärendet för avgörande.</w:t>
      </w:r>
    </w:p>
    <w:p w14:paraId="147B4D71" w14:textId="77777777" w:rsidR="00393C0F" w:rsidRDefault="00393C0F" w:rsidP="003F00F3">
      <w:pPr>
        <w:ind w:left="2608"/>
        <w:rPr>
          <w:sz w:val="22"/>
        </w:rPr>
      </w:pPr>
    </w:p>
    <w:p w14:paraId="5956AEC8" w14:textId="5DDCF30F" w:rsidR="00393C0F" w:rsidRPr="00D51E9D" w:rsidRDefault="00A62093" w:rsidP="00D51E9D">
      <w:pPr>
        <w:ind w:left="2608"/>
        <w:rPr>
          <w:sz w:val="22"/>
        </w:rPr>
      </w:pPr>
      <w:r w:rsidRPr="006248D6">
        <w:rPr>
          <w:sz w:val="22"/>
          <w:lang w:val="sv-SE"/>
        </w:rPr>
        <w:t>Som varumärkesinnehavarens yttrande betraktas ett sådant yttrande där innehavaren första gången ens till någon del svarar på ansökan och de yrkanden som framställs där.</w:t>
      </w:r>
      <w:r w:rsidR="00393C0F" w:rsidRPr="00D7172F">
        <w:rPr>
          <w:sz w:val="22"/>
        </w:rPr>
        <w:t xml:space="preserve"> </w:t>
      </w:r>
      <w:r w:rsidR="00D7172F" w:rsidRPr="006248D6">
        <w:rPr>
          <w:sz w:val="22"/>
          <w:lang w:val="sv-SE"/>
        </w:rPr>
        <w:t>En begäran om förlängning av tidsf</w:t>
      </w:r>
      <w:r w:rsidR="00F90022" w:rsidRPr="006248D6">
        <w:rPr>
          <w:sz w:val="22"/>
          <w:lang w:val="sv-SE"/>
        </w:rPr>
        <w:t xml:space="preserve">risten </w:t>
      </w:r>
      <w:r w:rsidR="00D7172F" w:rsidRPr="006248D6">
        <w:rPr>
          <w:sz w:val="22"/>
          <w:lang w:val="sv-SE"/>
        </w:rPr>
        <w:t xml:space="preserve">anses inte vara ett sådant </w:t>
      </w:r>
      <w:r w:rsidR="00F90022" w:rsidRPr="006248D6">
        <w:rPr>
          <w:sz w:val="22"/>
          <w:lang w:val="sv-SE"/>
        </w:rPr>
        <w:t>yttrande.</w:t>
      </w:r>
    </w:p>
    <w:p w14:paraId="6D7C1A7A" w14:textId="77777777" w:rsidR="00E80AD7" w:rsidRDefault="00E80AD7" w:rsidP="003F00F3">
      <w:pPr>
        <w:ind w:left="2608"/>
        <w:rPr>
          <w:sz w:val="22"/>
        </w:rPr>
      </w:pPr>
    </w:p>
    <w:p w14:paraId="4D10A2C5" w14:textId="72E6EF2F" w:rsidR="00E80AD7" w:rsidRPr="009751EA" w:rsidRDefault="00D51E9D" w:rsidP="009751EA">
      <w:pPr>
        <w:ind w:left="2608"/>
        <w:rPr>
          <w:sz w:val="22"/>
        </w:rPr>
      </w:pPr>
      <w:r w:rsidRPr="006248D6">
        <w:rPr>
          <w:sz w:val="22"/>
          <w:lang w:val="sv-SE"/>
        </w:rPr>
        <w:t>Om senare yttranden innehåller sådan redogörelse som kan påverka avgörandet av ärendet, delges även dessa yttranden till den andra parten</w:t>
      </w:r>
      <w:r w:rsidR="000915B3" w:rsidRPr="006248D6">
        <w:rPr>
          <w:sz w:val="22"/>
          <w:lang w:val="sv-SE"/>
        </w:rPr>
        <w:t xml:space="preserve">, som ges tillfälle </w:t>
      </w:r>
      <w:r w:rsidRPr="006248D6">
        <w:rPr>
          <w:sz w:val="22"/>
          <w:lang w:val="sv-SE"/>
        </w:rPr>
        <w:t>att yttra sig inom två månader</w:t>
      </w:r>
      <w:r w:rsidR="000915B3" w:rsidRPr="006248D6">
        <w:rPr>
          <w:sz w:val="22"/>
          <w:lang w:val="sv-SE"/>
        </w:rPr>
        <w:t>.</w:t>
      </w:r>
    </w:p>
    <w:p w14:paraId="25B16A12" w14:textId="77777777" w:rsidR="00AF2F81" w:rsidRDefault="00AF2F81" w:rsidP="003F00F3">
      <w:pPr>
        <w:ind w:left="2608"/>
        <w:rPr>
          <w:sz w:val="22"/>
        </w:rPr>
      </w:pPr>
    </w:p>
    <w:p w14:paraId="12414180" w14:textId="77777777" w:rsidR="00614FCD" w:rsidRDefault="00614FCD" w:rsidP="003F00F3">
      <w:pPr>
        <w:ind w:left="2608"/>
        <w:rPr>
          <w:sz w:val="22"/>
        </w:rPr>
      </w:pPr>
    </w:p>
    <w:p w14:paraId="45F5A518" w14:textId="45250DAF" w:rsidR="009751EA" w:rsidRPr="001253C4" w:rsidRDefault="001253C4" w:rsidP="001253C4">
      <w:pPr>
        <w:pStyle w:val="Otsikko2"/>
      </w:pPr>
      <w:bookmarkStart w:id="33" w:name="_Toc6318097"/>
      <w:r w:rsidRPr="006248D6">
        <w:rPr>
          <w:lang w:val="sv-SE"/>
        </w:rPr>
        <w:lastRenderedPageBreak/>
        <w:t>Återtagande av ansökan</w:t>
      </w:r>
      <w:bookmarkEnd w:id="33"/>
    </w:p>
    <w:p w14:paraId="407C4DCB" w14:textId="77777777" w:rsidR="001253C4" w:rsidRDefault="001253C4" w:rsidP="001253C4">
      <w:pPr>
        <w:pStyle w:val="Leipteksti"/>
        <w:rPr>
          <w:sz w:val="22"/>
        </w:rPr>
      </w:pPr>
    </w:p>
    <w:p w14:paraId="3B36709B" w14:textId="514F0212" w:rsidR="00FB3444" w:rsidRPr="00B144FF" w:rsidRDefault="00584DA0" w:rsidP="00B144FF">
      <w:pPr>
        <w:pStyle w:val="Leipteksti"/>
        <w:rPr>
          <w:sz w:val="22"/>
        </w:rPr>
      </w:pPr>
      <w:r w:rsidRPr="006248D6">
        <w:rPr>
          <w:sz w:val="22"/>
          <w:lang w:val="sv-SE"/>
        </w:rPr>
        <w:t>Ansökan kan återtas så länge som inget beslut har tagits i ärendet.</w:t>
      </w:r>
      <w:r w:rsidR="004405B0" w:rsidRPr="009A003D">
        <w:rPr>
          <w:sz w:val="22"/>
        </w:rPr>
        <w:t xml:space="preserve"> </w:t>
      </w:r>
      <w:r w:rsidR="009A003D" w:rsidRPr="006248D6">
        <w:rPr>
          <w:sz w:val="22"/>
          <w:lang w:val="sv-SE"/>
        </w:rPr>
        <w:t>Om ansökan återtas, återbetalar PRS inte ansökningsavgiften.</w:t>
      </w:r>
    </w:p>
    <w:p w14:paraId="328AC054" w14:textId="54161F09" w:rsidR="00163B46" w:rsidRPr="005E48A2" w:rsidRDefault="00B144FF" w:rsidP="005E48A2">
      <w:pPr>
        <w:pStyle w:val="Leipteksti"/>
        <w:rPr>
          <w:sz w:val="22"/>
        </w:rPr>
      </w:pPr>
      <w:r w:rsidRPr="006248D6">
        <w:rPr>
          <w:sz w:val="22"/>
          <w:lang w:val="sv-SE"/>
        </w:rPr>
        <w:t xml:space="preserve">Om man under förfarandet, antingen helt eller i fråga om de varor eller tjänster som ansökan gäller, har avstått från det varumärke som ansökan gäller, </w:t>
      </w:r>
      <w:r w:rsidR="00A03847" w:rsidRPr="006248D6">
        <w:rPr>
          <w:sz w:val="22"/>
          <w:lang w:val="sv-SE"/>
        </w:rPr>
        <w:t>underrättas sökanden om detta så att han eller hon kan återta sin ansökan.</w:t>
      </w:r>
      <w:r w:rsidR="00911DAF" w:rsidRPr="00236944">
        <w:rPr>
          <w:sz w:val="22"/>
        </w:rPr>
        <w:t xml:space="preserve"> </w:t>
      </w:r>
      <w:r w:rsidR="00236944" w:rsidRPr="006248D6">
        <w:rPr>
          <w:sz w:val="22"/>
          <w:lang w:val="sv-SE"/>
        </w:rPr>
        <w:t>Även andra ändringar som görs i registreringen under handläggningen meddelas till sökanden.</w:t>
      </w:r>
    </w:p>
    <w:p w14:paraId="72E04A4E" w14:textId="77777777" w:rsidR="00AF2F81" w:rsidRPr="009E4E55" w:rsidRDefault="00AF2F81" w:rsidP="00FB3444">
      <w:pPr>
        <w:pStyle w:val="Leipteksti"/>
        <w:rPr>
          <w:sz w:val="22"/>
        </w:rPr>
      </w:pPr>
    </w:p>
    <w:p w14:paraId="56FAF4A3" w14:textId="15759E1D" w:rsidR="00324D8B" w:rsidRPr="00324D8B" w:rsidRDefault="00324D8B" w:rsidP="00324D8B">
      <w:pPr>
        <w:pStyle w:val="Otsikko2"/>
      </w:pPr>
      <w:bookmarkStart w:id="34" w:name="_Toc6318098"/>
      <w:r w:rsidRPr="006248D6">
        <w:rPr>
          <w:lang w:val="sv-SE"/>
        </w:rPr>
        <w:t>Avbrytande av behandling</w:t>
      </w:r>
      <w:bookmarkEnd w:id="34"/>
    </w:p>
    <w:p w14:paraId="74AB56BB" w14:textId="77777777" w:rsidR="009405D8" w:rsidRPr="001B71A4" w:rsidRDefault="009405D8" w:rsidP="009405D8">
      <w:pPr>
        <w:pStyle w:val="Leipteksti"/>
        <w:spacing w:after="0"/>
        <w:ind w:left="700"/>
        <w:rPr>
          <w:color w:val="FFFFFF"/>
          <w:sz w:val="22"/>
        </w:rPr>
      </w:pPr>
    </w:p>
    <w:p w14:paraId="0C725689" w14:textId="3129762A" w:rsidR="00697F73" w:rsidRPr="001B71A4" w:rsidRDefault="00DE78EF" w:rsidP="007B1D47">
      <w:pPr>
        <w:pStyle w:val="Leipteksti"/>
        <w:rPr>
          <w:sz w:val="22"/>
        </w:rPr>
      </w:pPr>
      <w:r w:rsidRPr="006248D6">
        <w:rPr>
          <w:sz w:val="22"/>
          <w:lang w:val="sv-SE"/>
        </w:rPr>
        <w:t>Behandlingen av ärendet kan inte avbrytas enbart på parternas begäran.</w:t>
      </w:r>
      <w:r w:rsidR="00697F73" w:rsidRPr="007B1D47">
        <w:rPr>
          <w:sz w:val="22"/>
        </w:rPr>
        <w:t xml:space="preserve"> </w:t>
      </w:r>
    </w:p>
    <w:p w14:paraId="143F0101" w14:textId="4C4AD74E" w:rsidR="00AF2F81" w:rsidRPr="001B71A4" w:rsidRDefault="00DE78EF" w:rsidP="005C4930">
      <w:pPr>
        <w:pStyle w:val="Leipteksti"/>
        <w:rPr>
          <w:sz w:val="22"/>
        </w:rPr>
      </w:pPr>
      <w:r w:rsidRPr="006248D6">
        <w:rPr>
          <w:sz w:val="22"/>
          <w:lang w:val="sv-SE"/>
        </w:rPr>
        <w:t xml:space="preserve">Behandlingen avbryts, det vill säga ärendet bordläggs på tjänstens vägnar, om </w:t>
      </w:r>
      <w:r w:rsidR="007B1D47" w:rsidRPr="006248D6">
        <w:rPr>
          <w:sz w:val="22"/>
          <w:lang w:val="sv-SE"/>
        </w:rPr>
        <w:t xml:space="preserve">till exempel </w:t>
      </w:r>
      <w:r w:rsidRPr="006248D6">
        <w:rPr>
          <w:sz w:val="22"/>
          <w:lang w:val="sv-SE"/>
        </w:rPr>
        <w:t xml:space="preserve">det varumärke som utgör grunden för ansökan fortfarande är i ansökningsskedet eller ett invändningsförfarande eller förfarande för upphävande </w:t>
      </w:r>
      <w:r w:rsidR="007B1D47" w:rsidRPr="006248D6">
        <w:rPr>
          <w:sz w:val="22"/>
          <w:lang w:val="sv-SE"/>
        </w:rPr>
        <w:t>eller</w:t>
      </w:r>
      <w:r w:rsidRPr="006248D6">
        <w:rPr>
          <w:sz w:val="22"/>
          <w:lang w:val="sv-SE"/>
        </w:rPr>
        <w:t xml:space="preserve"> ogiltigförklaring som gäller det</w:t>
      </w:r>
      <w:r w:rsidR="007B1D47" w:rsidRPr="006248D6">
        <w:rPr>
          <w:sz w:val="22"/>
          <w:lang w:val="sv-SE"/>
        </w:rPr>
        <w:t>,</w:t>
      </w:r>
      <w:r w:rsidRPr="006248D6">
        <w:rPr>
          <w:sz w:val="22"/>
          <w:lang w:val="sv-SE"/>
        </w:rPr>
        <w:t xml:space="preserve"> fortfarande pågår.</w:t>
      </w:r>
      <w:r w:rsidR="00697F73" w:rsidRPr="005C4930">
        <w:rPr>
          <w:sz w:val="22"/>
        </w:rPr>
        <w:t xml:space="preserve"> </w:t>
      </w:r>
      <w:r w:rsidRPr="006248D6">
        <w:rPr>
          <w:sz w:val="22"/>
          <w:lang w:val="sv-SE"/>
        </w:rPr>
        <w:t xml:space="preserve">Behandlingen avbryts också om ett domstolsförfarande pågår som gäller </w:t>
      </w:r>
      <w:r w:rsidR="001B71A4" w:rsidRPr="006248D6">
        <w:rPr>
          <w:sz w:val="22"/>
          <w:lang w:val="sv-SE"/>
        </w:rPr>
        <w:t xml:space="preserve">någon </w:t>
      </w:r>
      <w:r w:rsidRPr="006248D6">
        <w:rPr>
          <w:sz w:val="22"/>
          <w:lang w:val="sv-SE"/>
        </w:rPr>
        <w:t xml:space="preserve">grund för ansökan eller av annan orsak är väsentlig för avgörandet av ärendet. </w:t>
      </w:r>
    </w:p>
    <w:p w14:paraId="3A86A988" w14:textId="1CB85E93" w:rsidR="001B71A4" w:rsidRPr="001B71A4" w:rsidRDefault="001B71A4" w:rsidP="001B71A4">
      <w:pPr>
        <w:pStyle w:val="Otsikko2"/>
      </w:pPr>
      <w:bookmarkStart w:id="35" w:name="_Toc6318099"/>
      <w:r w:rsidRPr="006248D6">
        <w:rPr>
          <w:lang w:val="sv-SE"/>
        </w:rPr>
        <w:t>Avgörande av ärende</w:t>
      </w:r>
      <w:bookmarkEnd w:id="35"/>
    </w:p>
    <w:p w14:paraId="1B9C437E" w14:textId="1A8559FB" w:rsidR="00993EC4" w:rsidRPr="001D77CD" w:rsidRDefault="00F95040" w:rsidP="001D77CD">
      <w:pPr>
        <w:pStyle w:val="Leipteksti"/>
        <w:rPr>
          <w:sz w:val="22"/>
        </w:rPr>
      </w:pPr>
      <w:r w:rsidRPr="006248D6">
        <w:rPr>
          <w:sz w:val="22"/>
          <w:lang w:val="sv-SE"/>
        </w:rPr>
        <w:t>PRS avgör ärendet på basis av ansökan och de yttranden som getts med anledning av ansökan.</w:t>
      </w:r>
      <w:r w:rsidR="00993EC4" w:rsidRPr="00F95040">
        <w:rPr>
          <w:sz w:val="22"/>
        </w:rPr>
        <w:t xml:space="preserve"> </w:t>
      </w:r>
      <w:r w:rsidRPr="006248D6">
        <w:rPr>
          <w:sz w:val="22"/>
          <w:lang w:val="sv-SE"/>
        </w:rPr>
        <w:t>Med andra ord undersöker PRS ärendet endast i den omfattning som anges i yrkandet.</w:t>
      </w:r>
    </w:p>
    <w:p w14:paraId="2E0E27E2" w14:textId="0E5766F9" w:rsidR="006258C1" w:rsidRPr="00B9288A" w:rsidRDefault="001D77CD" w:rsidP="00B9288A">
      <w:pPr>
        <w:pStyle w:val="Leipteksti"/>
        <w:rPr>
          <w:sz w:val="22"/>
        </w:rPr>
      </w:pPr>
      <w:r w:rsidRPr="006248D6">
        <w:rPr>
          <w:sz w:val="22"/>
          <w:lang w:val="sv-SE"/>
        </w:rPr>
        <w:t>Handläggningsspråket för ärende</w:t>
      </w:r>
      <w:r w:rsidR="00F7085A" w:rsidRPr="006248D6">
        <w:rPr>
          <w:sz w:val="22"/>
          <w:lang w:val="sv-SE"/>
        </w:rPr>
        <w:t>t</w:t>
      </w:r>
      <w:r w:rsidRPr="006248D6">
        <w:rPr>
          <w:sz w:val="22"/>
          <w:lang w:val="sv-SE"/>
        </w:rPr>
        <w:t xml:space="preserve"> är varumärkesregistreringens språk, det vill säga svenska eller finska.</w:t>
      </w:r>
      <w:r w:rsidR="00EA2CD8" w:rsidRPr="000012AE">
        <w:rPr>
          <w:sz w:val="22"/>
        </w:rPr>
        <w:t xml:space="preserve"> </w:t>
      </w:r>
      <w:r w:rsidR="000012AE" w:rsidRPr="006248D6">
        <w:rPr>
          <w:sz w:val="22"/>
          <w:lang w:val="sv-SE"/>
        </w:rPr>
        <w:t>Om varumärkesansökan har lämnats in på engelska, handläggs ärendet på det språk som valts som handläggningsspråk i ansökan.</w:t>
      </w:r>
    </w:p>
    <w:p w14:paraId="073EC601" w14:textId="0501027D" w:rsidR="00750F06" w:rsidRPr="006F4830" w:rsidRDefault="00B9288A" w:rsidP="006F4830">
      <w:pPr>
        <w:pStyle w:val="Leipteksti"/>
        <w:rPr>
          <w:sz w:val="22"/>
        </w:rPr>
      </w:pPr>
      <w:r w:rsidRPr="006248D6">
        <w:rPr>
          <w:sz w:val="22"/>
          <w:lang w:val="sv-SE"/>
        </w:rPr>
        <w:t>Handläggningen är skriftlig, och muntliga höranden anordnas därmed</w:t>
      </w:r>
      <w:r w:rsidR="00914130" w:rsidRPr="006248D6">
        <w:rPr>
          <w:sz w:val="22"/>
          <w:lang w:val="sv-SE"/>
        </w:rPr>
        <w:t xml:space="preserve"> </w:t>
      </w:r>
      <w:r w:rsidR="00E5266B" w:rsidRPr="006248D6">
        <w:rPr>
          <w:sz w:val="22"/>
          <w:lang w:val="sv-SE"/>
        </w:rPr>
        <w:t>vanligen</w:t>
      </w:r>
      <w:r w:rsidR="00D31B83" w:rsidRPr="006248D6">
        <w:rPr>
          <w:sz w:val="22"/>
          <w:lang w:val="sv-SE"/>
        </w:rPr>
        <w:t xml:space="preserve"> </w:t>
      </w:r>
      <w:r w:rsidRPr="006248D6">
        <w:rPr>
          <w:sz w:val="22"/>
          <w:lang w:val="sv-SE"/>
        </w:rPr>
        <w:t xml:space="preserve">inte (se närmare i 37 § i </w:t>
      </w:r>
      <w:r w:rsidR="003A2F94" w:rsidRPr="006248D6">
        <w:rPr>
          <w:sz w:val="22"/>
          <w:lang w:val="sv-SE"/>
        </w:rPr>
        <w:t>f</w:t>
      </w:r>
      <w:r w:rsidRPr="006248D6">
        <w:rPr>
          <w:sz w:val="22"/>
          <w:lang w:val="sv-SE"/>
        </w:rPr>
        <w:t>örvaltningslag</w:t>
      </w:r>
      <w:r w:rsidR="003A2F94" w:rsidRPr="006248D6">
        <w:rPr>
          <w:sz w:val="22"/>
          <w:lang w:val="sv-SE"/>
        </w:rPr>
        <w:t>en).</w:t>
      </w:r>
    </w:p>
    <w:p w14:paraId="0E3ED3E8" w14:textId="34CB8754" w:rsidR="00750F06" w:rsidRPr="003B586E" w:rsidRDefault="006F4830" w:rsidP="003B586E">
      <w:pPr>
        <w:pStyle w:val="Leipteksti"/>
        <w:rPr>
          <w:sz w:val="22"/>
        </w:rPr>
      </w:pPr>
      <w:r w:rsidRPr="006248D6">
        <w:rPr>
          <w:sz w:val="22"/>
          <w:lang w:val="sv-SE"/>
        </w:rPr>
        <w:t>Om det inte finns någon grund för upphävande av registreringen eller för ogiltigförklaring, avslås ansökan.</w:t>
      </w:r>
      <w:r w:rsidR="00750F06" w:rsidRPr="006F4830">
        <w:rPr>
          <w:sz w:val="22"/>
        </w:rPr>
        <w:t xml:space="preserve"> </w:t>
      </w:r>
      <w:r w:rsidRPr="006248D6">
        <w:rPr>
          <w:sz w:val="22"/>
          <w:lang w:val="sv-SE"/>
        </w:rPr>
        <w:t>Om det finns grund för upphävande eller ogiltigförklaring av registreringen, upphävs eller ogiltigförklaras den antingen helt eller delvis.</w:t>
      </w:r>
    </w:p>
    <w:p w14:paraId="1B541FF5" w14:textId="6F2058FF" w:rsidR="00750F06" w:rsidRPr="006266A0" w:rsidRDefault="00211C77" w:rsidP="0080329A">
      <w:pPr>
        <w:ind w:left="2608"/>
        <w:rPr>
          <w:sz w:val="22"/>
        </w:rPr>
      </w:pPr>
      <w:r w:rsidRPr="006248D6">
        <w:rPr>
          <w:sz w:val="22"/>
          <w:lang w:val="sv-SE"/>
        </w:rPr>
        <w:t>PRS</w:t>
      </w:r>
      <w:r w:rsidR="003B586E" w:rsidRPr="006248D6">
        <w:rPr>
          <w:sz w:val="22"/>
          <w:lang w:val="sv-SE"/>
        </w:rPr>
        <w:t xml:space="preserve"> kan avgöra en ansökan även om innehavaren av märket inte har yttrat sig i ärendet.</w:t>
      </w:r>
      <w:r w:rsidR="009C584F" w:rsidRPr="006248D6">
        <w:rPr>
          <w:sz w:val="22"/>
          <w:lang w:val="sv-SE"/>
        </w:rPr>
        <w:t xml:space="preserve"> Om ansökan har lämnats in på basis av att märket inte har använts, och innehavaren av märket inte har lämnat in bevis på att märket har använts, bedömer vi att märket inte har använts och upphä</w:t>
      </w:r>
      <w:r w:rsidR="005B0308" w:rsidRPr="006248D6">
        <w:rPr>
          <w:sz w:val="22"/>
          <w:lang w:val="sv-SE"/>
        </w:rPr>
        <w:t>ver det</w:t>
      </w:r>
      <w:r w:rsidR="009C584F" w:rsidRPr="006248D6">
        <w:rPr>
          <w:sz w:val="22"/>
          <w:lang w:val="sv-SE"/>
        </w:rPr>
        <w:t xml:space="preserve"> </w:t>
      </w:r>
      <w:r w:rsidR="0098488F" w:rsidRPr="006248D6">
        <w:rPr>
          <w:sz w:val="22"/>
          <w:lang w:val="sv-SE"/>
        </w:rPr>
        <w:t>i fråga om</w:t>
      </w:r>
      <w:r w:rsidR="00355C76" w:rsidRPr="006248D6">
        <w:rPr>
          <w:sz w:val="22"/>
          <w:lang w:val="sv-SE"/>
        </w:rPr>
        <w:t xml:space="preserve"> åberopade punkter, om inte ansökan är uppenbart ogrundad.</w:t>
      </w:r>
      <w:r w:rsidR="00750F06" w:rsidRPr="00371168">
        <w:rPr>
          <w:sz w:val="22"/>
        </w:rPr>
        <w:t xml:space="preserve"> </w:t>
      </w:r>
      <w:r w:rsidR="007F68C7" w:rsidRPr="006248D6">
        <w:rPr>
          <w:sz w:val="22"/>
          <w:lang w:val="sv-SE"/>
        </w:rPr>
        <w:t xml:space="preserve">Ansökan är </w:t>
      </w:r>
      <w:r w:rsidR="007F68C7" w:rsidRPr="006248D6">
        <w:rPr>
          <w:sz w:val="22"/>
          <w:lang w:val="sv-SE"/>
        </w:rPr>
        <w:lastRenderedPageBreak/>
        <w:t>uppenbart ogrundad till exempel om den fem</w:t>
      </w:r>
      <w:r w:rsidR="00EE35BB" w:rsidRPr="006248D6">
        <w:rPr>
          <w:sz w:val="22"/>
          <w:lang w:val="sv-SE"/>
        </w:rPr>
        <w:t>årsperiod då märket inte använt</w:t>
      </w:r>
      <w:r w:rsidR="007F68C7" w:rsidRPr="006248D6">
        <w:rPr>
          <w:sz w:val="22"/>
          <w:lang w:val="sv-SE"/>
        </w:rPr>
        <w:t>s inte är uppfylld.</w:t>
      </w:r>
    </w:p>
    <w:p w14:paraId="18382727" w14:textId="50B7C4F3" w:rsidR="003B3CDD" w:rsidRDefault="003B3CDD" w:rsidP="00750F06">
      <w:pPr>
        <w:ind w:left="2608"/>
        <w:rPr>
          <w:sz w:val="22"/>
        </w:rPr>
      </w:pPr>
    </w:p>
    <w:p w14:paraId="350B7379" w14:textId="2C48C339" w:rsidR="003B3CDD" w:rsidRPr="00211C77" w:rsidRDefault="008072E7" w:rsidP="005278AE">
      <w:pPr>
        <w:ind w:left="2608"/>
        <w:rPr>
          <w:sz w:val="22"/>
        </w:rPr>
      </w:pPr>
      <w:r w:rsidRPr="006248D6">
        <w:rPr>
          <w:sz w:val="22"/>
          <w:lang w:val="sv-SE"/>
        </w:rPr>
        <w:t>När beslutet har vunnit laga kraft, anteckna</w:t>
      </w:r>
      <w:r w:rsidR="001D21E6" w:rsidRPr="006248D6">
        <w:rPr>
          <w:sz w:val="22"/>
          <w:lang w:val="sv-SE"/>
        </w:rPr>
        <w:t>r vi</w:t>
      </w:r>
      <w:r w:rsidRPr="006248D6">
        <w:rPr>
          <w:sz w:val="22"/>
          <w:lang w:val="sv-SE"/>
        </w:rPr>
        <w:t xml:space="preserve"> märkets status i varumärkesregistret </w:t>
      </w:r>
      <w:r w:rsidR="00476BCC" w:rsidRPr="006248D6">
        <w:rPr>
          <w:sz w:val="22"/>
          <w:lang w:val="sv-SE"/>
        </w:rPr>
        <w:t xml:space="preserve">såsom anges i </w:t>
      </w:r>
      <w:r w:rsidRPr="006248D6">
        <w:rPr>
          <w:sz w:val="22"/>
          <w:lang w:val="sv-SE"/>
        </w:rPr>
        <w:t>beslutet.</w:t>
      </w:r>
      <w:r w:rsidR="003B3CDD" w:rsidRPr="005278AE">
        <w:rPr>
          <w:sz w:val="22"/>
        </w:rPr>
        <w:t xml:space="preserve"> </w:t>
      </w:r>
      <w:r w:rsidR="00222F7E" w:rsidRPr="006248D6">
        <w:rPr>
          <w:sz w:val="22"/>
          <w:lang w:val="sv-SE"/>
        </w:rPr>
        <w:t xml:space="preserve">Om märket inte har upphävts eller ogiltigförklarats eller det har endast upphävts eller ogiltigförklarats delvis, är varumärkets status </w:t>
      </w:r>
      <w:r w:rsidR="00AB7743" w:rsidRPr="006248D6">
        <w:rPr>
          <w:sz w:val="22"/>
          <w:lang w:val="sv-SE"/>
        </w:rPr>
        <w:t xml:space="preserve">åter </w:t>
      </w:r>
      <w:r w:rsidR="00222F7E" w:rsidRPr="006248D6">
        <w:rPr>
          <w:sz w:val="22"/>
          <w:lang w:val="sv-SE"/>
        </w:rPr>
        <w:t>”Registrerat”.</w:t>
      </w:r>
      <w:r w:rsidR="00EA2CD8" w:rsidRPr="001D21E6">
        <w:rPr>
          <w:sz w:val="22"/>
        </w:rPr>
        <w:t xml:space="preserve"> </w:t>
      </w:r>
      <w:r w:rsidR="003D645A" w:rsidRPr="006248D6">
        <w:rPr>
          <w:sz w:val="22"/>
          <w:lang w:val="sv-SE"/>
        </w:rPr>
        <w:t>Om ansökan godkänns och märket upphävs eller ogiltigförklaras, ändra</w:t>
      </w:r>
      <w:r w:rsidR="001D21E6" w:rsidRPr="006248D6">
        <w:rPr>
          <w:sz w:val="22"/>
          <w:lang w:val="sv-SE"/>
        </w:rPr>
        <w:t>r vi</w:t>
      </w:r>
      <w:r w:rsidR="003D645A" w:rsidRPr="006248D6">
        <w:rPr>
          <w:sz w:val="22"/>
          <w:lang w:val="sv-SE"/>
        </w:rPr>
        <w:t xml:space="preserve"> varumärkets status till ”Upphävt”, ”Ogiltigförklarat” eller ”Upphävt/ogiltigförklarat”.</w:t>
      </w:r>
    </w:p>
    <w:p w14:paraId="055AC815" w14:textId="77777777" w:rsidR="00163B46" w:rsidRDefault="00163B46" w:rsidP="00750F06">
      <w:pPr>
        <w:ind w:left="2608"/>
        <w:rPr>
          <w:sz w:val="22"/>
        </w:rPr>
      </w:pPr>
    </w:p>
    <w:p w14:paraId="06BA8B73" w14:textId="77777777" w:rsidR="00750F06" w:rsidRDefault="00750F06" w:rsidP="00750F06">
      <w:pPr>
        <w:ind w:left="2608"/>
        <w:rPr>
          <w:sz w:val="22"/>
        </w:rPr>
      </w:pPr>
    </w:p>
    <w:p w14:paraId="44E54239" w14:textId="51EF07B2" w:rsidR="00FF29F6" w:rsidRPr="00FF29F6" w:rsidRDefault="00FF29F6" w:rsidP="00FF29F6">
      <w:pPr>
        <w:pStyle w:val="Otsikko2"/>
      </w:pPr>
      <w:bookmarkStart w:id="36" w:name="_Toc6318100"/>
      <w:r w:rsidRPr="006248D6">
        <w:rPr>
          <w:lang w:val="sv-SE"/>
        </w:rPr>
        <w:t>Överklagande av beslut</w:t>
      </w:r>
      <w:bookmarkEnd w:id="36"/>
    </w:p>
    <w:p w14:paraId="1BAEEEFD" w14:textId="622B06ED" w:rsidR="00750F06" w:rsidRPr="009E51BB" w:rsidRDefault="00FF29F6" w:rsidP="009E51BB">
      <w:pPr>
        <w:pStyle w:val="Otsikko1"/>
        <w:numPr>
          <w:ilvl w:val="0"/>
          <w:numId w:val="0"/>
        </w:numPr>
        <w:ind w:left="2608"/>
        <w:rPr>
          <w:b w:val="0"/>
          <w:sz w:val="22"/>
          <w:szCs w:val="22"/>
        </w:rPr>
      </w:pPr>
      <w:bookmarkStart w:id="37" w:name="_Toc532300857"/>
      <w:bookmarkStart w:id="38" w:name="_Toc532300949"/>
      <w:bookmarkStart w:id="39" w:name="_Toc533162185"/>
      <w:bookmarkStart w:id="40" w:name="_Toc533162421"/>
      <w:bookmarkStart w:id="41" w:name="_Toc536109646"/>
      <w:bookmarkStart w:id="42" w:name="_Toc6318101"/>
      <w:r w:rsidRPr="006248D6">
        <w:rPr>
          <w:b w:val="0"/>
          <w:sz w:val="22"/>
          <w:szCs w:val="22"/>
          <w:lang w:val="sv-SE"/>
        </w:rPr>
        <w:t>Ändring i PRS beslut får sökas genom besvär hos marknadsdomstolen.</w:t>
      </w:r>
      <w:r w:rsidR="00750F06" w:rsidRPr="00F718B1">
        <w:rPr>
          <w:b w:val="0"/>
          <w:sz w:val="22"/>
          <w:szCs w:val="22"/>
        </w:rPr>
        <w:t xml:space="preserve"> </w:t>
      </w:r>
      <w:r w:rsidR="00F718B1" w:rsidRPr="006248D6">
        <w:rPr>
          <w:b w:val="0"/>
          <w:sz w:val="22"/>
          <w:szCs w:val="22"/>
          <w:lang w:val="sv-SE"/>
        </w:rPr>
        <w:t>Ändring kan sökas av den som beslutet har gått emot.</w:t>
      </w:r>
      <w:r w:rsidR="00750F06" w:rsidRPr="00F718B1">
        <w:rPr>
          <w:b w:val="0"/>
          <w:sz w:val="22"/>
          <w:szCs w:val="22"/>
        </w:rPr>
        <w:t xml:space="preserve"> </w:t>
      </w:r>
      <w:r w:rsidR="00F718B1" w:rsidRPr="006248D6">
        <w:rPr>
          <w:b w:val="0"/>
          <w:sz w:val="22"/>
          <w:szCs w:val="22"/>
          <w:lang w:val="sv-SE"/>
        </w:rPr>
        <w:t>Besvär ska anföras inom 60 dagar från delfåendet av beslutet</w:t>
      </w:r>
      <w:r w:rsidR="008E291E" w:rsidRPr="006248D6">
        <w:rPr>
          <w:b w:val="0"/>
          <w:sz w:val="22"/>
          <w:szCs w:val="22"/>
          <w:lang w:val="sv-SE"/>
        </w:rPr>
        <w:t xml:space="preserve">. Besvären </w:t>
      </w:r>
      <w:r w:rsidR="00F718B1" w:rsidRPr="006248D6">
        <w:rPr>
          <w:b w:val="0"/>
          <w:sz w:val="22"/>
          <w:szCs w:val="22"/>
          <w:lang w:val="sv-SE"/>
        </w:rPr>
        <w:t>är avgiftsbelagda</w:t>
      </w:r>
      <w:r w:rsidR="008E291E" w:rsidRPr="006248D6">
        <w:rPr>
          <w:b w:val="0"/>
          <w:sz w:val="22"/>
          <w:szCs w:val="22"/>
          <w:lang w:val="sv-SE"/>
        </w:rPr>
        <w:t>.</w:t>
      </w:r>
      <w:r w:rsidR="00750F06" w:rsidRPr="00A15D95">
        <w:rPr>
          <w:b w:val="0"/>
          <w:sz w:val="22"/>
          <w:szCs w:val="22"/>
        </w:rPr>
        <w:t xml:space="preserve"> </w:t>
      </w:r>
      <w:r w:rsidR="00CC6D2D" w:rsidRPr="006248D6">
        <w:rPr>
          <w:b w:val="0"/>
          <w:sz w:val="22"/>
          <w:szCs w:val="22"/>
          <w:lang w:val="sv-SE"/>
        </w:rPr>
        <w:t>PRS</w:t>
      </w:r>
      <w:r w:rsidR="009051D8">
        <w:rPr>
          <w:b w:val="0"/>
          <w:sz w:val="22"/>
          <w:szCs w:val="22"/>
          <w:lang w:val="sv-SE"/>
        </w:rPr>
        <w:t xml:space="preserve"> bifogar en besvärsanvisning</w:t>
      </w:r>
      <w:bookmarkStart w:id="43" w:name="_GoBack"/>
      <w:bookmarkEnd w:id="43"/>
      <w:r w:rsidR="00A15D95" w:rsidRPr="006248D6">
        <w:rPr>
          <w:b w:val="0"/>
          <w:sz w:val="22"/>
          <w:szCs w:val="22"/>
          <w:lang w:val="sv-SE"/>
        </w:rPr>
        <w:t xml:space="preserve"> till sitt beslut.</w:t>
      </w:r>
      <w:r w:rsidR="00750F06" w:rsidRPr="00393080">
        <w:rPr>
          <w:b w:val="0"/>
          <w:sz w:val="22"/>
          <w:szCs w:val="22"/>
        </w:rPr>
        <w:t xml:space="preserve"> </w:t>
      </w:r>
      <w:bookmarkEnd w:id="37"/>
      <w:bookmarkEnd w:id="38"/>
      <w:bookmarkEnd w:id="39"/>
      <w:bookmarkEnd w:id="40"/>
      <w:bookmarkEnd w:id="41"/>
      <w:r w:rsidR="00CB49D1">
        <w:rPr>
          <w:b w:val="0"/>
          <w:sz w:val="22"/>
          <w:szCs w:val="22"/>
          <w:lang w:val="sv-SE"/>
        </w:rPr>
        <w:fldChar w:fldCharType="begin"/>
      </w:r>
      <w:r w:rsidR="00CB49D1">
        <w:rPr>
          <w:b w:val="0"/>
          <w:sz w:val="22"/>
          <w:szCs w:val="22"/>
          <w:lang w:val="sv-SE"/>
        </w:rPr>
        <w:instrText xml:space="preserve"> HYPERLINK "https://www.markkinaoikeus.fi/sv/index/markkinaoikeus.html" </w:instrText>
      </w:r>
      <w:r w:rsidR="00CB49D1">
        <w:rPr>
          <w:b w:val="0"/>
          <w:sz w:val="22"/>
          <w:szCs w:val="22"/>
          <w:lang w:val="sv-SE"/>
        </w:rPr>
        <w:fldChar w:fldCharType="separate"/>
      </w:r>
      <w:r w:rsidR="004E6977" w:rsidRPr="00CB49D1">
        <w:rPr>
          <w:rStyle w:val="Hyperlinkki"/>
          <w:b w:val="0"/>
          <w:sz w:val="22"/>
          <w:szCs w:val="22"/>
          <w:lang w:val="sv-SE"/>
        </w:rPr>
        <w:t>Marknadsdomstolen</w:t>
      </w:r>
      <w:r w:rsidR="00CB49D1">
        <w:rPr>
          <w:b w:val="0"/>
          <w:sz w:val="22"/>
          <w:szCs w:val="22"/>
          <w:lang w:val="sv-SE"/>
        </w:rPr>
        <w:fldChar w:fldCharType="end"/>
      </w:r>
      <w:r w:rsidR="004E6977" w:rsidRPr="006248D6">
        <w:rPr>
          <w:b w:val="0"/>
          <w:sz w:val="22"/>
          <w:szCs w:val="22"/>
          <w:lang w:val="sv-SE"/>
        </w:rPr>
        <w:t xml:space="preserve"> ger ytterligare information om </w:t>
      </w:r>
      <w:r w:rsidR="00023D76" w:rsidRPr="006248D6">
        <w:rPr>
          <w:b w:val="0"/>
          <w:sz w:val="22"/>
          <w:szCs w:val="22"/>
          <w:lang w:val="sv-SE"/>
        </w:rPr>
        <w:t>hur man kan</w:t>
      </w:r>
      <w:r w:rsidR="004E6977" w:rsidRPr="006248D6">
        <w:rPr>
          <w:b w:val="0"/>
          <w:sz w:val="22"/>
          <w:szCs w:val="22"/>
          <w:lang w:val="sv-SE"/>
        </w:rPr>
        <w:t xml:space="preserve"> anföra besvär och om </w:t>
      </w:r>
      <w:r w:rsidR="00023D76" w:rsidRPr="006248D6">
        <w:rPr>
          <w:b w:val="0"/>
          <w:sz w:val="22"/>
          <w:szCs w:val="22"/>
          <w:lang w:val="sv-SE"/>
        </w:rPr>
        <w:t xml:space="preserve">själva </w:t>
      </w:r>
      <w:r w:rsidR="004E6977" w:rsidRPr="006248D6">
        <w:rPr>
          <w:b w:val="0"/>
          <w:sz w:val="22"/>
          <w:szCs w:val="22"/>
          <w:lang w:val="sv-SE"/>
        </w:rPr>
        <w:t>förfarandet</w:t>
      </w:r>
      <w:r w:rsidR="00313157" w:rsidRPr="006248D6">
        <w:rPr>
          <w:b w:val="0"/>
          <w:sz w:val="22"/>
          <w:szCs w:val="22"/>
          <w:lang w:val="sv-SE"/>
        </w:rPr>
        <w:t xml:space="preserve"> i övrigt</w:t>
      </w:r>
      <w:r w:rsidR="004E6977" w:rsidRPr="006248D6">
        <w:rPr>
          <w:b w:val="0"/>
          <w:sz w:val="22"/>
          <w:szCs w:val="22"/>
          <w:lang w:val="sv-SE"/>
        </w:rPr>
        <w:t>.</w:t>
      </w:r>
      <w:bookmarkEnd w:id="42"/>
    </w:p>
    <w:p w14:paraId="2113151D" w14:textId="77777777" w:rsidR="00750F06" w:rsidRDefault="00750F06" w:rsidP="00750F06">
      <w:pPr>
        <w:pStyle w:val="Leipteksti"/>
      </w:pPr>
    </w:p>
    <w:p w14:paraId="1C37D369" w14:textId="44AA3C6F" w:rsidR="009E51BB" w:rsidRPr="009E51BB" w:rsidRDefault="009E51BB" w:rsidP="009E51BB">
      <w:pPr>
        <w:pStyle w:val="Otsikko1"/>
      </w:pPr>
      <w:bookmarkStart w:id="44" w:name="_Toc6318102"/>
      <w:r w:rsidRPr="006248D6">
        <w:rPr>
          <w:lang w:val="sv-SE"/>
        </w:rPr>
        <w:t>Rättsverkningar</w:t>
      </w:r>
      <w:bookmarkEnd w:id="44"/>
    </w:p>
    <w:p w14:paraId="314F6017" w14:textId="25075045" w:rsidR="00750F06" w:rsidRPr="00E569DC" w:rsidRDefault="009666AE" w:rsidP="00A37974">
      <w:pPr>
        <w:pStyle w:val="Otsikko1"/>
        <w:numPr>
          <w:ilvl w:val="0"/>
          <w:numId w:val="0"/>
        </w:numPr>
        <w:ind w:left="2608"/>
        <w:rPr>
          <w:b w:val="0"/>
          <w:sz w:val="22"/>
          <w:szCs w:val="22"/>
        </w:rPr>
      </w:pPr>
      <w:bookmarkStart w:id="45" w:name="_Toc532300859"/>
      <w:bookmarkStart w:id="46" w:name="_Toc532300951"/>
      <w:bookmarkStart w:id="47" w:name="_Toc533162187"/>
      <w:bookmarkStart w:id="48" w:name="_Toc533162423"/>
      <w:bookmarkStart w:id="49" w:name="_Toc536109648"/>
      <w:bookmarkStart w:id="50" w:name="_Toc6318103"/>
      <w:r w:rsidRPr="006248D6">
        <w:rPr>
          <w:b w:val="0"/>
          <w:sz w:val="22"/>
          <w:szCs w:val="22"/>
          <w:lang w:val="sv-SE"/>
        </w:rPr>
        <w:t xml:space="preserve">Ett registrerat varumärke anses, från och med den dag som ärendet </w:t>
      </w:r>
      <w:r w:rsidR="00A37974" w:rsidRPr="006248D6">
        <w:rPr>
          <w:b w:val="0"/>
          <w:sz w:val="22"/>
          <w:szCs w:val="22"/>
          <w:lang w:val="sv-SE"/>
        </w:rPr>
        <w:t>gällande</w:t>
      </w:r>
      <w:r w:rsidR="00C97550" w:rsidRPr="006248D6">
        <w:rPr>
          <w:b w:val="0"/>
          <w:sz w:val="22"/>
          <w:szCs w:val="22"/>
          <w:lang w:val="sv-SE"/>
        </w:rPr>
        <w:t xml:space="preserve"> ansökan om upphävande inlett</w:t>
      </w:r>
      <w:r w:rsidRPr="006248D6">
        <w:rPr>
          <w:b w:val="0"/>
          <w:sz w:val="22"/>
          <w:szCs w:val="22"/>
          <w:lang w:val="sv-SE"/>
        </w:rPr>
        <w:t>s, sakna de verkningar som avses i varumärkeslagen till den del som innehavarens rättigheter har hävts.</w:t>
      </w:r>
      <w:r w:rsidR="00750F06" w:rsidRPr="00A37974">
        <w:rPr>
          <w:b w:val="0"/>
          <w:sz w:val="22"/>
          <w:szCs w:val="22"/>
        </w:rPr>
        <w:t xml:space="preserve"> </w:t>
      </w:r>
      <w:bookmarkEnd w:id="45"/>
      <w:bookmarkEnd w:id="46"/>
      <w:bookmarkEnd w:id="47"/>
      <w:bookmarkEnd w:id="48"/>
      <w:bookmarkEnd w:id="49"/>
      <w:r w:rsidR="007F6EEC" w:rsidRPr="006248D6">
        <w:rPr>
          <w:b w:val="0"/>
          <w:sz w:val="22"/>
          <w:szCs w:val="22"/>
          <w:lang w:val="sv-SE"/>
        </w:rPr>
        <w:t>I beslutet om upphävande kan det på begäran av sökanden fastställas en tidigare tidpunkt då grunden för upphävande uppkommit.</w:t>
      </w:r>
      <w:bookmarkEnd w:id="50"/>
    </w:p>
    <w:p w14:paraId="4D262932" w14:textId="0061F971" w:rsidR="00750F06" w:rsidRPr="00E569DC" w:rsidRDefault="00E569DC" w:rsidP="00E569DC">
      <w:pPr>
        <w:pStyle w:val="Otsikko1"/>
        <w:numPr>
          <w:ilvl w:val="0"/>
          <w:numId w:val="0"/>
        </w:numPr>
        <w:ind w:left="2608"/>
        <w:rPr>
          <w:b w:val="0"/>
          <w:sz w:val="22"/>
          <w:szCs w:val="22"/>
        </w:rPr>
      </w:pPr>
      <w:bookmarkStart w:id="51" w:name="_Toc6318104"/>
      <w:r w:rsidRPr="006248D6">
        <w:rPr>
          <w:b w:val="0"/>
          <w:sz w:val="22"/>
          <w:szCs w:val="22"/>
          <w:lang w:val="sv-SE"/>
        </w:rPr>
        <w:t>Ett registrerat varumärke anses från första början ha saknat de verkningar som avses i varumärkeslagen, till den del som varumärket har ogiltigförklarats.</w:t>
      </w:r>
      <w:bookmarkEnd w:id="51"/>
    </w:p>
    <w:p w14:paraId="4C075102" w14:textId="5375BFCA" w:rsidR="00750F06" w:rsidRPr="00E569DC" w:rsidRDefault="00E569DC" w:rsidP="00E569DC">
      <w:pPr>
        <w:pStyle w:val="Otsikko1"/>
        <w:numPr>
          <w:ilvl w:val="0"/>
          <w:numId w:val="0"/>
        </w:numPr>
        <w:ind w:left="2608"/>
        <w:rPr>
          <w:b w:val="0"/>
          <w:sz w:val="22"/>
          <w:szCs w:val="22"/>
        </w:rPr>
      </w:pPr>
      <w:bookmarkStart w:id="52" w:name="_Toc6318105"/>
      <w:r w:rsidRPr="006248D6">
        <w:rPr>
          <w:b w:val="0"/>
          <w:sz w:val="22"/>
          <w:szCs w:val="22"/>
          <w:lang w:val="sv-SE"/>
        </w:rPr>
        <w:t>Ett upphävt eller ogiltigförklarat varumärke avförs ut varumärkesregistret till de upphävda eller ogiltigförklarade delarna.</w:t>
      </w:r>
      <w:bookmarkEnd w:id="52"/>
    </w:p>
    <w:p w14:paraId="4FBB9E81" w14:textId="77777777" w:rsidR="00C01C29" w:rsidRDefault="00C01C29" w:rsidP="00C01C29">
      <w:pPr>
        <w:pStyle w:val="Leipteksti"/>
      </w:pPr>
    </w:p>
    <w:p w14:paraId="56335CCF" w14:textId="18C34159" w:rsidR="008F68AD" w:rsidRPr="002E56AA" w:rsidRDefault="002E56AA" w:rsidP="002E56AA">
      <w:pPr>
        <w:pStyle w:val="Otsikko1"/>
      </w:pPr>
      <w:bookmarkStart w:id="53" w:name="_Toc6318106"/>
      <w:r w:rsidRPr="006248D6">
        <w:rPr>
          <w:lang w:val="sv-SE"/>
        </w:rPr>
        <w:t>Förhållandet mellan administrativa förfarandet och domstolsförfarandet</w:t>
      </w:r>
      <w:bookmarkEnd w:id="53"/>
    </w:p>
    <w:p w14:paraId="3E64DAC2" w14:textId="5A137BC0" w:rsidR="00C01C29" w:rsidRPr="00A4671F" w:rsidRDefault="006E5D99" w:rsidP="00A4671F">
      <w:pPr>
        <w:pStyle w:val="Otsikko1"/>
        <w:numPr>
          <w:ilvl w:val="0"/>
          <w:numId w:val="0"/>
        </w:numPr>
        <w:ind w:left="2608"/>
        <w:rPr>
          <w:b w:val="0"/>
          <w:sz w:val="22"/>
          <w:szCs w:val="22"/>
        </w:rPr>
      </w:pPr>
      <w:bookmarkStart w:id="54" w:name="_Toc6318107"/>
      <w:r w:rsidRPr="006248D6">
        <w:rPr>
          <w:b w:val="0"/>
          <w:sz w:val="22"/>
          <w:szCs w:val="22"/>
          <w:lang w:val="sv-SE"/>
        </w:rPr>
        <w:t>En ansökan om upphävande eller ogiltigförklaring av ett varumärke tas inte upp till prövning av PRS, om ett må</w:t>
      </w:r>
      <w:r w:rsidR="007E32F3" w:rsidRPr="006248D6">
        <w:rPr>
          <w:b w:val="0"/>
          <w:sz w:val="22"/>
          <w:szCs w:val="22"/>
          <w:lang w:val="sv-SE"/>
        </w:rPr>
        <w:t xml:space="preserve">l som gäller samma varumärke pågår </w:t>
      </w:r>
      <w:r w:rsidRPr="006248D6">
        <w:rPr>
          <w:b w:val="0"/>
          <w:sz w:val="22"/>
          <w:szCs w:val="22"/>
          <w:lang w:val="sv-SE"/>
        </w:rPr>
        <w:t>mellan samma parter vid en domstol.</w:t>
      </w:r>
      <w:bookmarkEnd w:id="54"/>
    </w:p>
    <w:p w14:paraId="3E29231D" w14:textId="21D6395C" w:rsidR="00C01C29" w:rsidRPr="00E66ED1" w:rsidRDefault="00A4671F" w:rsidP="00E66ED1">
      <w:pPr>
        <w:pStyle w:val="Otsikko1"/>
        <w:numPr>
          <w:ilvl w:val="0"/>
          <w:numId w:val="0"/>
        </w:numPr>
        <w:ind w:left="2608"/>
        <w:rPr>
          <w:b w:val="0"/>
          <w:sz w:val="22"/>
          <w:szCs w:val="22"/>
        </w:rPr>
      </w:pPr>
      <w:bookmarkStart w:id="55" w:name="_Toc6318108"/>
      <w:r w:rsidRPr="006248D6">
        <w:rPr>
          <w:b w:val="0"/>
          <w:sz w:val="22"/>
          <w:szCs w:val="22"/>
          <w:lang w:val="sv-SE"/>
        </w:rPr>
        <w:t>Handläggningen hos PRS av en ansökan om upphävande eller ogiltigförklaring av ett varumärke förfaller, om ett mål som gäller samma varumärke blir anhängigt mellan samma parter vid en domstol.</w:t>
      </w:r>
      <w:bookmarkEnd w:id="55"/>
    </w:p>
    <w:p w14:paraId="4B34D2D2" w14:textId="5AA5B2D2" w:rsidR="007D55F5" w:rsidRPr="0081782C" w:rsidRDefault="004D74F8" w:rsidP="0081782C">
      <w:pPr>
        <w:pStyle w:val="Leipteksti"/>
        <w:rPr>
          <w:sz w:val="22"/>
        </w:rPr>
      </w:pPr>
      <w:r w:rsidRPr="006248D6">
        <w:rPr>
          <w:sz w:val="22"/>
          <w:lang w:val="sv-SE"/>
        </w:rPr>
        <w:t>M</w:t>
      </w:r>
      <w:r w:rsidR="00E66ED1" w:rsidRPr="006248D6">
        <w:rPr>
          <w:sz w:val="22"/>
          <w:lang w:val="sv-SE"/>
        </w:rPr>
        <w:t xml:space="preserve">ål </w:t>
      </w:r>
      <w:r w:rsidR="00511094" w:rsidRPr="006248D6">
        <w:rPr>
          <w:sz w:val="22"/>
          <w:lang w:val="sv-SE"/>
        </w:rPr>
        <w:t>och</w:t>
      </w:r>
      <w:r w:rsidR="00E66ED1" w:rsidRPr="006248D6">
        <w:rPr>
          <w:sz w:val="22"/>
          <w:lang w:val="sv-SE"/>
        </w:rPr>
        <w:t xml:space="preserve"> ärenden som gäller samma varumärke </w:t>
      </w:r>
      <w:r w:rsidR="00E9235B" w:rsidRPr="006248D6">
        <w:rPr>
          <w:sz w:val="22"/>
          <w:lang w:val="sv-SE"/>
        </w:rPr>
        <w:t>utgörs</w:t>
      </w:r>
      <w:r w:rsidR="00E66ED1" w:rsidRPr="006248D6">
        <w:rPr>
          <w:sz w:val="22"/>
          <w:lang w:val="sv-SE"/>
        </w:rPr>
        <w:t xml:space="preserve"> åtminstone </w:t>
      </w:r>
      <w:r w:rsidR="00E9235B" w:rsidRPr="006248D6">
        <w:rPr>
          <w:sz w:val="22"/>
          <w:lang w:val="sv-SE"/>
        </w:rPr>
        <w:t>av</w:t>
      </w:r>
      <w:r w:rsidR="000A2DB6" w:rsidRPr="006248D6">
        <w:rPr>
          <w:sz w:val="22"/>
          <w:lang w:val="sv-SE"/>
        </w:rPr>
        <w:t xml:space="preserve"> </w:t>
      </w:r>
      <w:r w:rsidR="00E66ED1" w:rsidRPr="006248D6">
        <w:rPr>
          <w:sz w:val="22"/>
          <w:lang w:val="sv-SE"/>
        </w:rPr>
        <w:t>mål om upphävande eller ogiltigförklaring</w:t>
      </w:r>
      <w:r w:rsidR="00777C24" w:rsidRPr="006248D6">
        <w:rPr>
          <w:sz w:val="22"/>
          <w:lang w:val="sv-SE"/>
        </w:rPr>
        <w:t xml:space="preserve"> av varumärke</w:t>
      </w:r>
      <w:r w:rsidR="00E66ED1" w:rsidRPr="006248D6">
        <w:rPr>
          <w:sz w:val="22"/>
          <w:lang w:val="sv-SE"/>
        </w:rPr>
        <w:t>, intrångsärenden samt mål som gäller fastställelsetalan.</w:t>
      </w:r>
    </w:p>
    <w:p w14:paraId="4488A079" w14:textId="078E5674" w:rsidR="00C01C29" w:rsidRPr="006F2399" w:rsidRDefault="00743AA2" w:rsidP="006F2399">
      <w:pPr>
        <w:pStyle w:val="Leipteksti"/>
        <w:rPr>
          <w:sz w:val="22"/>
        </w:rPr>
      </w:pPr>
      <w:r w:rsidRPr="006248D6">
        <w:rPr>
          <w:sz w:val="22"/>
          <w:lang w:val="sv-SE"/>
        </w:rPr>
        <w:lastRenderedPageBreak/>
        <w:t>Om ett mål som gäller samma varumärke pågår eller blir anhängigt vid en domstol, men inte mellan samma parter, väntar PRS på domstolens avgörande i ärendet.</w:t>
      </w:r>
    </w:p>
    <w:p w14:paraId="48812829" w14:textId="108CC183" w:rsidR="00C01C29" w:rsidRPr="009D011B" w:rsidRDefault="006A2928" w:rsidP="009D011B">
      <w:pPr>
        <w:pStyle w:val="Otsikko1"/>
        <w:numPr>
          <w:ilvl w:val="0"/>
          <w:numId w:val="0"/>
        </w:numPr>
        <w:ind w:left="2608"/>
        <w:rPr>
          <w:b w:val="0"/>
          <w:sz w:val="22"/>
          <w:szCs w:val="22"/>
        </w:rPr>
      </w:pPr>
      <w:bookmarkStart w:id="56" w:name="_Toc6318109"/>
      <w:r w:rsidRPr="006248D6">
        <w:rPr>
          <w:b w:val="0"/>
          <w:sz w:val="22"/>
          <w:szCs w:val="22"/>
          <w:lang w:val="sv-SE"/>
        </w:rPr>
        <w:t>Marknadsdomstolen underrättar PRS</w:t>
      </w:r>
      <w:r w:rsidR="00DD7A0C" w:rsidRPr="006248D6">
        <w:rPr>
          <w:b w:val="0"/>
          <w:sz w:val="22"/>
          <w:szCs w:val="22"/>
          <w:lang w:val="sv-SE"/>
        </w:rPr>
        <w:t>,</w:t>
      </w:r>
      <w:r w:rsidRPr="006248D6">
        <w:rPr>
          <w:b w:val="0"/>
          <w:sz w:val="22"/>
          <w:szCs w:val="22"/>
          <w:lang w:val="sv-SE"/>
        </w:rPr>
        <w:t xml:space="preserve"> om </w:t>
      </w:r>
      <w:r w:rsidR="00D464B1" w:rsidRPr="006248D6">
        <w:rPr>
          <w:b w:val="0"/>
          <w:sz w:val="22"/>
          <w:szCs w:val="22"/>
          <w:lang w:val="sv-SE"/>
        </w:rPr>
        <w:t xml:space="preserve">en </w:t>
      </w:r>
      <w:r w:rsidRPr="006248D6">
        <w:rPr>
          <w:b w:val="0"/>
          <w:sz w:val="22"/>
          <w:szCs w:val="22"/>
          <w:lang w:val="sv-SE"/>
        </w:rPr>
        <w:t>talan som gälle</w:t>
      </w:r>
      <w:r w:rsidR="00D464B1" w:rsidRPr="006248D6">
        <w:rPr>
          <w:b w:val="0"/>
          <w:sz w:val="22"/>
          <w:szCs w:val="22"/>
          <w:lang w:val="sv-SE"/>
        </w:rPr>
        <w:t>r samma varumärke blir anhängig</w:t>
      </w:r>
      <w:r w:rsidRPr="006248D6">
        <w:rPr>
          <w:b w:val="0"/>
          <w:sz w:val="22"/>
          <w:szCs w:val="22"/>
          <w:lang w:val="sv-SE"/>
        </w:rPr>
        <w:t xml:space="preserve"> vid marknadsdomstolen.</w:t>
      </w:r>
      <w:bookmarkEnd w:id="56"/>
    </w:p>
    <w:p w14:paraId="1DEE7D72" w14:textId="3761AA39" w:rsidR="00C01C29" w:rsidRPr="00492D8E" w:rsidRDefault="00DE68AF" w:rsidP="00492D8E">
      <w:pPr>
        <w:pStyle w:val="Otsikko1"/>
        <w:numPr>
          <w:ilvl w:val="0"/>
          <w:numId w:val="0"/>
        </w:numPr>
        <w:ind w:left="2608"/>
        <w:rPr>
          <w:sz w:val="22"/>
        </w:rPr>
      </w:pPr>
      <w:bookmarkStart w:id="57" w:name="_Toc6318110"/>
      <w:r w:rsidRPr="006248D6">
        <w:rPr>
          <w:b w:val="0"/>
          <w:sz w:val="22"/>
          <w:szCs w:val="22"/>
          <w:lang w:val="sv-SE"/>
        </w:rPr>
        <w:t>Om en ansökan eller talan om upphävande eller ogiltigförklaring av varumärke har avgjorts genom ett avgörande som vunnit laga kraft, tas en ny ansökan om upphävande eller ogiltigförklaring inte upp till prövning, om ärendet gäller samma parter, samma varumärke, samma yrkande och samma grunder, utom om förhållandena har förändrats väsentligt.</w:t>
      </w:r>
      <w:bookmarkEnd w:id="57"/>
    </w:p>
    <w:p w14:paraId="614F3C01" w14:textId="6CAD4681" w:rsidR="00750F06" w:rsidRDefault="00750F06" w:rsidP="00750F06">
      <w:pPr>
        <w:pStyle w:val="Leipteksti"/>
      </w:pPr>
    </w:p>
    <w:p w14:paraId="4E76AB9D" w14:textId="78CC77C2" w:rsidR="00932230" w:rsidRDefault="00932230" w:rsidP="00750F06">
      <w:pPr>
        <w:pStyle w:val="Leipteksti"/>
      </w:pPr>
    </w:p>
    <w:p w14:paraId="571B54B9" w14:textId="77777777" w:rsidR="00932230" w:rsidRDefault="00932230" w:rsidP="00750F06">
      <w:pPr>
        <w:pStyle w:val="Leipteksti"/>
      </w:pPr>
    </w:p>
    <w:p w14:paraId="0DC71C77" w14:textId="77777777" w:rsidR="00932230" w:rsidRPr="00750F06" w:rsidRDefault="00932230" w:rsidP="00750F06">
      <w:pPr>
        <w:pStyle w:val="Leipteksti"/>
      </w:pPr>
    </w:p>
    <w:p w14:paraId="32452D2C" w14:textId="6B959E8E" w:rsidR="006F2399" w:rsidRPr="006F2399" w:rsidRDefault="006F2399" w:rsidP="006F2399">
      <w:pPr>
        <w:pStyle w:val="Otsikko1"/>
      </w:pPr>
      <w:bookmarkStart w:id="58" w:name="_Toc6318111"/>
      <w:r w:rsidRPr="006248D6">
        <w:rPr>
          <w:lang w:val="sv-SE"/>
        </w:rPr>
        <w:t>Specialfrågor</w:t>
      </w:r>
      <w:bookmarkEnd w:id="58"/>
    </w:p>
    <w:p w14:paraId="41638CA5" w14:textId="77777777" w:rsidR="00932230" w:rsidRPr="00932230" w:rsidRDefault="00932230" w:rsidP="00932230">
      <w:pPr>
        <w:pStyle w:val="Leipteksti"/>
      </w:pPr>
    </w:p>
    <w:p w14:paraId="3143E452" w14:textId="5A034ED7" w:rsidR="006F2399" w:rsidRPr="00C32FBE" w:rsidRDefault="00C32FBE" w:rsidP="00C32FBE">
      <w:pPr>
        <w:pStyle w:val="Otsikko2"/>
      </w:pPr>
      <w:bookmarkStart w:id="59" w:name="_Toc6318112"/>
      <w:r w:rsidRPr="006248D6">
        <w:rPr>
          <w:lang w:val="sv-SE"/>
        </w:rPr>
        <w:t>Fastställande i efterskott att varumärke upphävts eller är ogiltigt</w:t>
      </w:r>
      <w:bookmarkEnd w:id="59"/>
    </w:p>
    <w:p w14:paraId="27DDA06E" w14:textId="4CEBB1EC" w:rsidR="0066352F" w:rsidRPr="006F651E" w:rsidRDefault="00C32FBE" w:rsidP="002D0A09">
      <w:pPr>
        <w:pStyle w:val="Leipteksti"/>
        <w:rPr>
          <w:sz w:val="22"/>
        </w:rPr>
      </w:pPr>
      <w:r w:rsidRPr="006248D6">
        <w:rPr>
          <w:sz w:val="22"/>
          <w:lang w:val="sv-SE"/>
        </w:rPr>
        <w:t xml:space="preserve">Om ett nationellt varumärke eller en </w:t>
      </w:r>
      <w:r w:rsidR="002D0A09" w:rsidRPr="006248D6">
        <w:rPr>
          <w:sz w:val="22"/>
          <w:lang w:val="sv-SE"/>
        </w:rPr>
        <w:t xml:space="preserve">sådan </w:t>
      </w:r>
      <w:r w:rsidRPr="006248D6">
        <w:rPr>
          <w:sz w:val="22"/>
          <w:lang w:val="sv-SE"/>
        </w:rPr>
        <w:t>internationell registrering som gäller i Finland har utgjort grunden för ett yrkande på att ett EU-varumärke har företräde och innehavaren har avstått från varumärket eller den internationella registreringen eller har låtit dess giltighet löpa ut, kan dess upphävande eller ogiltighet fastställas i efterskott, under förutsättning att upphävandet eller ogiltigheten skulle ha kunnat åberopas även vid den tidpunkt då innehavaren avstod från varumärket eller varumärkets giltighet löpte ut.</w:t>
      </w:r>
      <w:r w:rsidR="0066352F" w:rsidRPr="002D0A09">
        <w:rPr>
          <w:sz w:val="22"/>
        </w:rPr>
        <w:t xml:space="preserve"> </w:t>
      </w:r>
      <w:r w:rsidRPr="006248D6">
        <w:rPr>
          <w:sz w:val="22"/>
          <w:lang w:val="sv-SE"/>
        </w:rPr>
        <w:t>I sådana fall upphör företrädet att gälla.</w:t>
      </w:r>
    </w:p>
    <w:p w14:paraId="5068E117" w14:textId="77777777" w:rsidR="00932230" w:rsidRPr="009E4E55" w:rsidRDefault="00932230" w:rsidP="0066352F">
      <w:pPr>
        <w:pStyle w:val="Leipteksti"/>
        <w:rPr>
          <w:sz w:val="22"/>
        </w:rPr>
      </w:pPr>
    </w:p>
    <w:p w14:paraId="2E4B10D4" w14:textId="48D77CEA" w:rsidR="006F651E" w:rsidRPr="004D061C" w:rsidRDefault="004D061C" w:rsidP="004D061C">
      <w:pPr>
        <w:pStyle w:val="Otsikko2"/>
      </w:pPr>
      <w:bookmarkStart w:id="60" w:name="_Toc6318113"/>
      <w:r w:rsidRPr="006248D6">
        <w:rPr>
          <w:lang w:val="sv-SE"/>
        </w:rPr>
        <w:t>Part byts ut under förfarandet</w:t>
      </w:r>
      <w:bookmarkEnd w:id="60"/>
    </w:p>
    <w:p w14:paraId="6EC033D4" w14:textId="5647D1D5" w:rsidR="00226AD1" w:rsidRPr="004D061C" w:rsidRDefault="004D061C" w:rsidP="004D061C">
      <w:pPr>
        <w:pStyle w:val="Leipteksti"/>
        <w:rPr>
          <w:sz w:val="22"/>
        </w:rPr>
      </w:pPr>
      <w:r w:rsidRPr="006248D6">
        <w:rPr>
          <w:sz w:val="22"/>
          <w:lang w:val="sv-SE"/>
        </w:rPr>
        <w:t>Om innehavaren av märket eller annan rätt byts ut under förfarandet, är grundprincipen att den nya innehavaren ersätter den tidigare innehavaren vid förfarandet.</w:t>
      </w:r>
    </w:p>
    <w:p w14:paraId="7EF90CC3" w14:textId="79A26DCA" w:rsidR="00A75B8A" w:rsidRPr="009E4E55" w:rsidRDefault="004D061C" w:rsidP="00A07389">
      <w:pPr>
        <w:pStyle w:val="Leipteksti"/>
        <w:rPr>
          <w:sz w:val="22"/>
        </w:rPr>
      </w:pPr>
      <w:r w:rsidRPr="006248D6">
        <w:rPr>
          <w:sz w:val="22"/>
          <w:lang w:val="sv-SE"/>
        </w:rPr>
        <w:t xml:space="preserve">Den nya eller den tidigare innehavaren ska anmäla att innehavaren har ändrats och </w:t>
      </w:r>
      <w:r w:rsidR="00E442B4" w:rsidRPr="006248D6">
        <w:rPr>
          <w:sz w:val="22"/>
          <w:lang w:val="sv-SE"/>
        </w:rPr>
        <w:t xml:space="preserve">också </w:t>
      </w:r>
      <w:r w:rsidRPr="006248D6">
        <w:rPr>
          <w:sz w:val="22"/>
          <w:lang w:val="sv-SE"/>
        </w:rPr>
        <w:t>lämna in bevis på det till PRS.</w:t>
      </w:r>
      <w:r w:rsidR="008409BF" w:rsidRPr="00E442B4">
        <w:rPr>
          <w:sz w:val="22"/>
        </w:rPr>
        <w:t xml:space="preserve"> </w:t>
      </w:r>
      <w:r w:rsidR="00E442B4" w:rsidRPr="006248D6">
        <w:rPr>
          <w:sz w:val="22"/>
          <w:lang w:val="sv-SE"/>
        </w:rPr>
        <w:t>Om den nya innehavaren inte lämnar in bevisen, fortsätter förfarandet med den tidigare innehavaren.</w:t>
      </w:r>
      <w:r w:rsidR="008409BF" w:rsidRPr="00A07389">
        <w:rPr>
          <w:sz w:val="22"/>
        </w:rPr>
        <w:t xml:space="preserve"> </w:t>
      </w:r>
    </w:p>
    <w:p w14:paraId="61CDA98B" w14:textId="76036723" w:rsidR="004E0BFD" w:rsidRDefault="004E0BFD">
      <w:pPr>
        <w:pStyle w:val="Leipteksti"/>
      </w:pPr>
    </w:p>
    <w:p w14:paraId="380E2332" w14:textId="066F0711" w:rsidR="00A07389" w:rsidRPr="002F0E29" w:rsidRDefault="002F0E29" w:rsidP="002F0E29">
      <w:pPr>
        <w:pStyle w:val="Otsikko2"/>
      </w:pPr>
      <w:bookmarkStart w:id="61" w:name="_Toc6318114"/>
      <w:r w:rsidRPr="006248D6">
        <w:rPr>
          <w:lang w:val="sv-SE"/>
        </w:rPr>
        <w:lastRenderedPageBreak/>
        <w:t>Påföljder gällande varumärken som registrerats utan samtycke i ett ombuds namn</w:t>
      </w:r>
      <w:bookmarkEnd w:id="61"/>
      <w:r w:rsidRPr="002F0E29">
        <w:t xml:space="preserve"> </w:t>
      </w:r>
    </w:p>
    <w:p w14:paraId="067967BC" w14:textId="460BEF8A" w:rsidR="002F1297" w:rsidRPr="00B372E5" w:rsidRDefault="002F0E29" w:rsidP="00B372E5">
      <w:pPr>
        <w:pStyle w:val="Leipteksti"/>
        <w:rPr>
          <w:sz w:val="22"/>
        </w:rPr>
      </w:pPr>
      <w:r w:rsidRPr="006248D6">
        <w:rPr>
          <w:sz w:val="22"/>
          <w:lang w:val="sv-SE"/>
        </w:rPr>
        <w:t xml:space="preserve">Om man ansöker om ogiltigförklaring av ett märke på grund av att varumärket utan varumärkesinnehavarens samtycke har registrerats i </w:t>
      </w:r>
      <w:r w:rsidR="00645197" w:rsidRPr="006248D6">
        <w:rPr>
          <w:sz w:val="22"/>
          <w:lang w:val="sv-SE"/>
        </w:rPr>
        <w:t>varumärkes</w:t>
      </w:r>
      <w:r w:rsidRPr="006248D6">
        <w:rPr>
          <w:sz w:val="22"/>
          <w:lang w:val="sv-SE"/>
        </w:rPr>
        <w:t xml:space="preserve">innehavarens </w:t>
      </w:r>
      <w:r w:rsidR="00025873" w:rsidRPr="006248D6">
        <w:rPr>
          <w:sz w:val="22"/>
          <w:lang w:val="sv-SE"/>
        </w:rPr>
        <w:t>ombuds</w:t>
      </w:r>
      <w:r w:rsidRPr="006248D6">
        <w:rPr>
          <w:sz w:val="22"/>
          <w:lang w:val="sv-SE"/>
        </w:rPr>
        <w:t xml:space="preserve"> namn, </w:t>
      </w:r>
      <w:r w:rsidR="00025873" w:rsidRPr="006248D6">
        <w:rPr>
          <w:sz w:val="22"/>
          <w:lang w:val="sv-SE"/>
        </w:rPr>
        <w:t xml:space="preserve">kan </w:t>
      </w:r>
      <w:r w:rsidRPr="006248D6">
        <w:rPr>
          <w:sz w:val="22"/>
          <w:lang w:val="sv-SE"/>
        </w:rPr>
        <w:t>märke</w:t>
      </w:r>
      <w:r w:rsidR="00025873" w:rsidRPr="006248D6">
        <w:rPr>
          <w:sz w:val="22"/>
          <w:lang w:val="sv-SE"/>
        </w:rPr>
        <w:t>t</w:t>
      </w:r>
      <w:r w:rsidRPr="006248D6">
        <w:rPr>
          <w:sz w:val="22"/>
          <w:lang w:val="sv-SE"/>
        </w:rPr>
        <w:t>s</w:t>
      </w:r>
      <w:r w:rsidR="00025873" w:rsidRPr="006248D6">
        <w:rPr>
          <w:sz w:val="22"/>
          <w:lang w:val="sv-SE"/>
        </w:rPr>
        <w:t xml:space="preserve"> riktiga innehavare</w:t>
      </w:r>
      <w:r w:rsidRPr="006248D6">
        <w:rPr>
          <w:sz w:val="22"/>
          <w:lang w:val="sv-SE"/>
        </w:rPr>
        <w:t xml:space="preserve"> </w:t>
      </w:r>
      <w:r w:rsidR="00025873" w:rsidRPr="006248D6">
        <w:rPr>
          <w:sz w:val="22"/>
          <w:lang w:val="sv-SE"/>
        </w:rPr>
        <w:t xml:space="preserve">i stället för ogiltigförklaring av registreringen </w:t>
      </w:r>
      <w:r w:rsidR="002E1EDD" w:rsidRPr="006248D6">
        <w:rPr>
          <w:sz w:val="22"/>
          <w:lang w:val="sv-SE"/>
        </w:rPr>
        <w:t xml:space="preserve">kräva </w:t>
      </w:r>
      <w:r w:rsidR="00025873" w:rsidRPr="006248D6">
        <w:rPr>
          <w:sz w:val="22"/>
          <w:lang w:val="sv-SE"/>
        </w:rPr>
        <w:t>att ombudet</w:t>
      </w:r>
      <w:r w:rsidRPr="006248D6">
        <w:rPr>
          <w:sz w:val="22"/>
          <w:lang w:val="sv-SE"/>
        </w:rPr>
        <w:t xml:space="preserve"> </w:t>
      </w:r>
      <w:r w:rsidR="002E1EDD" w:rsidRPr="006248D6">
        <w:rPr>
          <w:sz w:val="22"/>
          <w:lang w:val="sv-SE"/>
        </w:rPr>
        <w:t xml:space="preserve">ska </w:t>
      </w:r>
      <w:r w:rsidRPr="006248D6">
        <w:rPr>
          <w:sz w:val="22"/>
          <w:lang w:val="sv-SE"/>
        </w:rPr>
        <w:t xml:space="preserve">förpliktas att överlåta </w:t>
      </w:r>
      <w:r w:rsidR="00025873" w:rsidRPr="006248D6">
        <w:rPr>
          <w:sz w:val="22"/>
          <w:lang w:val="sv-SE"/>
        </w:rPr>
        <w:t xml:space="preserve">varumärkesregistreringen </w:t>
      </w:r>
      <w:r w:rsidRPr="006248D6">
        <w:rPr>
          <w:sz w:val="22"/>
          <w:lang w:val="sv-SE"/>
        </w:rPr>
        <w:t xml:space="preserve">till </w:t>
      </w:r>
      <w:r w:rsidR="00025873" w:rsidRPr="006248D6">
        <w:rPr>
          <w:sz w:val="22"/>
          <w:lang w:val="sv-SE"/>
        </w:rPr>
        <w:t xml:space="preserve">den </w:t>
      </w:r>
      <w:r w:rsidR="009F73E4" w:rsidRPr="006248D6">
        <w:rPr>
          <w:sz w:val="22"/>
          <w:lang w:val="sv-SE"/>
        </w:rPr>
        <w:t>riktiga</w:t>
      </w:r>
      <w:r w:rsidR="003061CF" w:rsidRPr="006248D6">
        <w:rPr>
          <w:sz w:val="22"/>
          <w:lang w:val="sv-SE"/>
        </w:rPr>
        <w:t xml:space="preserve"> </w:t>
      </w:r>
      <w:r w:rsidRPr="006248D6">
        <w:rPr>
          <w:sz w:val="22"/>
          <w:lang w:val="sv-SE"/>
        </w:rPr>
        <w:t>varumärkesinnehavaren.</w:t>
      </w:r>
    </w:p>
    <w:p w14:paraId="4FEC5764" w14:textId="351314BE" w:rsidR="00076192" w:rsidRPr="00E6244C" w:rsidRDefault="004D6101" w:rsidP="00E6244C">
      <w:pPr>
        <w:pStyle w:val="Leipteksti"/>
        <w:rPr>
          <w:sz w:val="22"/>
        </w:rPr>
      </w:pPr>
      <w:r w:rsidRPr="006248D6">
        <w:rPr>
          <w:sz w:val="22"/>
          <w:lang w:val="sv-SE"/>
        </w:rPr>
        <w:t xml:space="preserve">I detta fall ska man </w:t>
      </w:r>
      <w:r w:rsidR="00AB0189" w:rsidRPr="006248D6">
        <w:rPr>
          <w:sz w:val="22"/>
          <w:lang w:val="sv-SE"/>
        </w:rPr>
        <w:t xml:space="preserve">i en separat ansökan </w:t>
      </w:r>
      <w:r w:rsidRPr="006248D6">
        <w:rPr>
          <w:sz w:val="22"/>
          <w:lang w:val="sv-SE"/>
        </w:rPr>
        <w:t>begä</w:t>
      </w:r>
      <w:r w:rsidR="006D12CC" w:rsidRPr="006248D6">
        <w:rPr>
          <w:sz w:val="22"/>
          <w:lang w:val="sv-SE"/>
        </w:rPr>
        <w:t>ra PRS att anteckna överlåtelse</w:t>
      </w:r>
      <w:r w:rsidRPr="006248D6">
        <w:rPr>
          <w:sz w:val="22"/>
          <w:lang w:val="sv-SE"/>
        </w:rPr>
        <w:t xml:space="preserve"> av varumärket i varumärkesregistret.</w:t>
      </w:r>
    </w:p>
    <w:p w14:paraId="7B98A412" w14:textId="108571CF" w:rsidR="004E0BFD" w:rsidRPr="00226AD1" w:rsidRDefault="004E0BFD" w:rsidP="009E4E55">
      <w:pPr>
        <w:pStyle w:val="Otsikko2"/>
        <w:numPr>
          <w:ilvl w:val="0"/>
          <w:numId w:val="0"/>
        </w:numPr>
        <w:ind w:left="709"/>
      </w:pPr>
    </w:p>
    <w:sectPr w:rsidR="004E0BFD" w:rsidRPr="00226AD1" w:rsidSect="00D5367E">
      <w:headerReference w:type="default" r:id="rId14"/>
      <w:footerReference w:type="default" r:id="rId15"/>
      <w:type w:val="continuous"/>
      <w:pgSz w:w="11907" w:h="16840" w:code="9"/>
      <w:pgMar w:top="2268" w:right="567" w:bottom="567" w:left="1134" w:header="567" w:footer="567"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F48B" w14:textId="77777777" w:rsidR="006D3D11" w:rsidRDefault="006D3D11" w:rsidP="0022351E">
      <w:r>
        <w:separator/>
      </w:r>
    </w:p>
  </w:endnote>
  <w:endnote w:type="continuationSeparator" w:id="0">
    <w:p w14:paraId="058026C0" w14:textId="77777777" w:rsidR="006D3D11" w:rsidRDefault="006D3D11" w:rsidP="0022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ook w:val="04A0" w:firstRow="1" w:lastRow="0" w:firstColumn="1" w:lastColumn="0" w:noHBand="0" w:noVBand="1"/>
    </w:tblPr>
    <w:tblGrid>
      <w:gridCol w:w="5115"/>
      <w:gridCol w:w="5091"/>
    </w:tblGrid>
    <w:tr w:rsidR="006D3D11" w14:paraId="7AB3D229" w14:textId="77777777" w:rsidTr="00B07D0F">
      <w:tc>
        <w:tcPr>
          <w:tcW w:w="5173" w:type="dxa"/>
        </w:tcPr>
        <w:p w14:paraId="263319BF" w14:textId="02E6FFAB" w:rsidR="006D3D11" w:rsidRPr="002F371E" w:rsidRDefault="006D3D11" w:rsidP="002F371E">
          <w:pPr>
            <w:rPr>
              <w:lang w:val="sv-FI"/>
            </w:rPr>
          </w:pPr>
          <w:r w:rsidRPr="002F371E">
            <w:rPr>
              <w:lang w:val="sv-FI"/>
            </w:rPr>
            <w:t>Patent- och registerstyrelsen</w:t>
          </w:r>
        </w:p>
      </w:tc>
      <w:tc>
        <w:tcPr>
          <w:tcW w:w="5173" w:type="dxa"/>
        </w:tcPr>
        <w:p w14:paraId="116F6CF6" w14:textId="77777777" w:rsidR="006D3D11" w:rsidRDefault="006D3D11" w:rsidP="00B07D0F"/>
      </w:tc>
    </w:tr>
    <w:tr w:rsidR="006D3D11" w14:paraId="306B9822" w14:textId="77777777" w:rsidTr="00B07D0F">
      <w:tc>
        <w:tcPr>
          <w:tcW w:w="5173" w:type="dxa"/>
        </w:tcPr>
        <w:p w14:paraId="5F9262F5" w14:textId="41052072" w:rsidR="006D3D11" w:rsidRPr="002F371E" w:rsidRDefault="006D3D11" w:rsidP="00737649">
          <w:pPr>
            <w:rPr>
              <w:lang w:val="sv-FI"/>
            </w:rPr>
          </w:pPr>
          <w:r w:rsidRPr="002F371E">
            <w:rPr>
              <w:lang w:val="sv-FI"/>
            </w:rPr>
            <w:t>Patent och varumärken</w:t>
          </w:r>
        </w:p>
        <w:p w14:paraId="0DEB38C8" w14:textId="25C44EA9" w:rsidR="006D3D11" w:rsidRPr="002F371E" w:rsidRDefault="006D3D11" w:rsidP="002F371E">
          <w:pPr>
            <w:rPr>
              <w:lang w:val="sv-FI"/>
            </w:rPr>
          </w:pPr>
        </w:p>
      </w:tc>
      <w:tc>
        <w:tcPr>
          <w:tcW w:w="5173" w:type="dxa"/>
        </w:tcPr>
        <w:p w14:paraId="13EE1A17" w14:textId="77777777" w:rsidR="006D3D11" w:rsidRDefault="006D3D11" w:rsidP="00B07D0F"/>
      </w:tc>
    </w:tr>
    <w:tr w:rsidR="006D3D11" w14:paraId="04A5DB93" w14:textId="77777777" w:rsidTr="00B07D0F">
      <w:tc>
        <w:tcPr>
          <w:tcW w:w="5173" w:type="dxa"/>
        </w:tcPr>
        <w:p w14:paraId="2AB81789" w14:textId="54170D56" w:rsidR="006D3D11" w:rsidRPr="002F371E" w:rsidRDefault="006D3D11" w:rsidP="00B07D0F">
          <w:pPr>
            <w:rPr>
              <w:lang w:val="sv-FI"/>
            </w:rPr>
          </w:pPr>
        </w:p>
      </w:tc>
      <w:tc>
        <w:tcPr>
          <w:tcW w:w="5173" w:type="dxa"/>
        </w:tcPr>
        <w:p w14:paraId="736BABAC" w14:textId="77777777" w:rsidR="006D3D11" w:rsidRDefault="006D3D11" w:rsidP="00B07D0F"/>
      </w:tc>
    </w:tr>
  </w:tbl>
  <w:p w14:paraId="69E55411" w14:textId="77777777" w:rsidR="006D3D11" w:rsidRPr="00005C7B" w:rsidRDefault="006D3D11" w:rsidP="00005C7B">
    <w:pPr>
      <w:pStyle w:val="Alatunniste"/>
      <w:tabs>
        <w:tab w:val="clear" w:pos="4819"/>
        <w:tab w:val="clear" w:pos="9638"/>
        <w:tab w:val="left" w:pos="1843"/>
      </w:tabs>
      <w:jc w:val="center"/>
      <w:rPr>
        <w:rFonts w:ascii="Arial" w:hAnsi="Arial" w:cs="Arial"/>
        <w:color w:val="154FA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48AE" w14:textId="77777777" w:rsidR="006D3D11" w:rsidRDefault="006D3D11" w:rsidP="0022351E">
      <w:r>
        <w:separator/>
      </w:r>
    </w:p>
  </w:footnote>
  <w:footnote w:type="continuationSeparator" w:id="0">
    <w:p w14:paraId="3C718AB3" w14:textId="77777777" w:rsidR="006D3D11" w:rsidRDefault="006D3D11" w:rsidP="0022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19" w:type="dxa"/>
      <w:tblLayout w:type="fixed"/>
      <w:tblLook w:val="04A0" w:firstRow="1" w:lastRow="0" w:firstColumn="1" w:lastColumn="0" w:noHBand="0" w:noVBand="1"/>
    </w:tblPr>
    <w:tblGrid>
      <w:gridCol w:w="5222"/>
      <w:gridCol w:w="2575"/>
      <w:gridCol w:w="1351"/>
      <w:gridCol w:w="1171"/>
    </w:tblGrid>
    <w:tr w:rsidR="006D3D11" w14:paraId="3CC56C25" w14:textId="77777777" w:rsidTr="00F1619A">
      <w:tc>
        <w:tcPr>
          <w:tcW w:w="5222" w:type="dxa"/>
          <w:vMerge w:val="restart"/>
        </w:tcPr>
        <w:p w14:paraId="693588D3" w14:textId="20D091FB" w:rsidR="006D3D11" w:rsidRDefault="006D3D11" w:rsidP="00F1619A">
          <w:pPr>
            <w:pStyle w:val="Yltunniste"/>
            <w:tabs>
              <w:tab w:val="clear" w:pos="5216"/>
              <w:tab w:val="clear" w:pos="7825"/>
              <w:tab w:val="clear" w:pos="9129"/>
            </w:tabs>
          </w:pPr>
          <w:r>
            <w:rPr>
              <w:noProof/>
              <w:lang w:eastAsia="fi-FI"/>
            </w:rPr>
            <w:drawing>
              <wp:inline distT="0" distB="0" distL="0" distR="0" wp14:anchorId="04322FF0" wp14:editId="38F16C32">
                <wp:extent cx="2127885" cy="841375"/>
                <wp:effectExtent l="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841375"/>
                        </a:xfrm>
                        <a:prstGeom prst="rect">
                          <a:avLst/>
                        </a:prstGeom>
                        <a:noFill/>
                      </pic:spPr>
                    </pic:pic>
                  </a:graphicData>
                </a:graphic>
              </wp:inline>
            </w:drawing>
          </w:r>
        </w:p>
      </w:tc>
      <w:tc>
        <w:tcPr>
          <w:tcW w:w="2575" w:type="dxa"/>
        </w:tcPr>
        <w:p w14:paraId="45CF0342" w14:textId="49A88727" w:rsidR="006D3D11" w:rsidRPr="00F1619A" w:rsidRDefault="006D3D11" w:rsidP="00737649">
          <w:pPr>
            <w:pStyle w:val="Yltunniste"/>
            <w:rPr>
              <w:b/>
              <w:sz w:val="24"/>
              <w:szCs w:val="24"/>
            </w:rPr>
          </w:pPr>
          <w:r w:rsidRPr="00F30591">
            <w:rPr>
              <w:b/>
              <w:szCs w:val="24"/>
              <w:lang w:val="sv-FI"/>
            </w:rPr>
            <w:t>Anvisning</w:t>
          </w:r>
        </w:p>
      </w:tc>
      <w:tc>
        <w:tcPr>
          <w:tcW w:w="1351" w:type="dxa"/>
        </w:tcPr>
        <w:p w14:paraId="31BCD770" w14:textId="77777777" w:rsidR="006D3D11" w:rsidRPr="00105FE6" w:rsidRDefault="006D3D11" w:rsidP="007D55F5">
          <w:pPr>
            <w:rPr>
              <w:b/>
            </w:rPr>
          </w:pPr>
        </w:p>
      </w:tc>
      <w:tc>
        <w:tcPr>
          <w:tcW w:w="1171" w:type="dxa"/>
        </w:tcPr>
        <w:p w14:paraId="34A1C312" w14:textId="5BDD2E29" w:rsidR="006D3D11" w:rsidRPr="00105FE6" w:rsidRDefault="006D3D11" w:rsidP="00105FE6">
          <w:pPr>
            <w:pStyle w:val="Yltunniste"/>
            <w:ind w:left="28"/>
            <w:jc w:val="right"/>
            <w:rPr>
              <w:b/>
            </w:rPr>
          </w:pPr>
          <w:r w:rsidRPr="00105FE6">
            <w:rPr>
              <w:b/>
            </w:rPr>
            <w:fldChar w:fldCharType="begin"/>
          </w:r>
          <w:r w:rsidRPr="00105FE6">
            <w:rPr>
              <w:b/>
            </w:rPr>
            <w:instrText xml:space="preserve"> PAGE   \* MERGEFORMAT </w:instrText>
          </w:r>
          <w:r w:rsidRPr="00105FE6">
            <w:rPr>
              <w:b/>
            </w:rPr>
            <w:fldChar w:fldCharType="separate"/>
          </w:r>
          <w:r w:rsidR="009051D8">
            <w:rPr>
              <w:b/>
              <w:noProof/>
            </w:rPr>
            <w:t>16</w:t>
          </w:r>
          <w:r w:rsidRPr="00105FE6">
            <w:rPr>
              <w:b/>
            </w:rPr>
            <w:fldChar w:fldCharType="end"/>
          </w:r>
          <w:r w:rsidRPr="00105FE6">
            <w:rPr>
              <w:b/>
            </w:rPr>
            <w:t xml:space="preserve"> (</w:t>
          </w:r>
          <w:r w:rsidRPr="00105FE6">
            <w:rPr>
              <w:b/>
            </w:rPr>
            <w:fldChar w:fldCharType="begin"/>
          </w:r>
          <w:r w:rsidRPr="00105FE6">
            <w:rPr>
              <w:b/>
            </w:rPr>
            <w:instrText xml:space="preserve"> NUMPAGES   \* MERGEFORMAT </w:instrText>
          </w:r>
          <w:r w:rsidRPr="00105FE6">
            <w:rPr>
              <w:b/>
            </w:rPr>
            <w:fldChar w:fldCharType="separate"/>
          </w:r>
          <w:r w:rsidR="009051D8">
            <w:rPr>
              <w:b/>
              <w:noProof/>
            </w:rPr>
            <w:t>18</w:t>
          </w:r>
          <w:r w:rsidRPr="00105FE6">
            <w:rPr>
              <w:b/>
              <w:noProof/>
            </w:rPr>
            <w:fldChar w:fldCharType="end"/>
          </w:r>
          <w:r w:rsidRPr="00105FE6">
            <w:rPr>
              <w:b/>
            </w:rPr>
            <w:t>)</w:t>
          </w:r>
        </w:p>
      </w:tc>
    </w:tr>
    <w:tr w:rsidR="006D3D11" w14:paraId="649EA5CD" w14:textId="77777777" w:rsidTr="00F1619A">
      <w:tc>
        <w:tcPr>
          <w:tcW w:w="5222" w:type="dxa"/>
          <w:vMerge/>
        </w:tcPr>
        <w:p w14:paraId="7CD2A2C7" w14:textId="77777777" w:rsidR="006D3D11" w:rsidRDefault="006D3D11" w:rsidP="0022351E">
          <w:pPr>
            <w:pStyle w:val="Yltunniste"/>
          </w:pPr>
        </w:p>
      </w:tc>
      <w:tc>
        <w:tcPr>
          <w:tcW w:w="2575" w:type="dxa"/>
        </w:tcPr>
        <w:p w14:paraId="37BB963E" w14:textId="77777777" w:rsidR="006D3D11" w:rsidRDefault="006D3D11" w:rsidP="007D55F5">
          <w:pPr>
            <w:pStyle w:val="Yltunniste"/>
          </w:pPr>
        </w:p>
      </w:tc>
      <w:tc>
        <w:tcPr>
          <w:tcW w:w="2522" w:type="dxa"/>
          <w:gridSpan w:val="2"/>
        </w:tcPr>
        <w:p w14:paraId="327F9C5F" w14:textId="77777777" w:rsidR="006D3D11" w:rsidRDefault="006D3D11" w:rsidP="001027FF">
          <w:pPr>
            <w:pStyle w:val="Yltunniste"/>
            <w:ind w:left="28"/>
          </w:pPr>
        </w:p>
      </w:tc>
    </w:tr>
    <w:tr w:rsidR="006D3D11" w14:paraId="3102A897" w14:textId="77777777" w:rsidTr="00F1619A">
      <w:tc>
        <w:tcPr>
          <w:tcW w:w="5222" w:type="dxa"/>
          <w:vMerge/>
        </w:tcPr>
        <w:p w14:paraId="354B99A4" w14:textId="77777777" w:rsidR="006D3D11" w:rsidRDefault="006D3D11" w:rsidP="0022351E">
          <w:pPr>
            <w:pStyle w:val="Yltunniste"/>
          </w:pPr>
        </w:p>
      </w:tc>
      <w:tc>
        <w:tcPr>
          <w:tcW w:w="2575" w:type="dxa"/>
        </w:tcPr>
        <w:p w14:paraId="3051FF32" w14:textId="77777777" w:rsidR="006D3D11" w:rsidRDefault="006D3D11" w:rsidP="007D55F5">
          <w:pPr>
            <w:pStyle w:val="Yltunniste"/>
          </w:pPr>
        </w:p>
      </w:tc>
      <w:tc>
        <w:tcPr>
          <w:tcW w:w="2522" w:type="dxa"/>
          <w:gridSpan w:val="2"/>
        </w:tcPr>
        <w:p w14:paraId="54B7FA1A" w14:textId="77777777" w:rsidR="006D3D11" w:rsidRDefault="006D3D11" w:rsidP="001027FF">
          <w:pPr>
            <w:pStyle w:val="Yltunniste"/>
            <w:ind w:left="28"/>
          </w:pPr>
        </w:p>
      </w:tc>
    </w:tr>
    <w:tr w:rsidR="006D3D11" w14:paraId="5EE6EE0E" w14:textId="77777777" w:rsidTr="00F1619A">
      <w:trPr>
        <w:trHeight w:val="125"/>
      </w:trPr>
      <w:tc>
        <w:tcPr>
          <w:tcW w:w="5222" w:type="dxa"/>
          <w:vMerge/>
        </w:tcPr>
        <w:p w14:paraId="4E0A66F8" w14:textId="77777777" w:rsidR="006D3D11" w:rsidRDefault="006D3D11" w:rsidP="0022351E">
          <w:pPr>
            <w:pStyle w:val="Yltunniste"/>
          </w:pPr>
        </w:p>
      </w:tc>
      <w:sdt>
        <w:sdtPr>
          <w:tag w:val="AutomaticDate"/>
          <w:id w:val="-1267076127"/>
          <w:date w:fullDate="2019-01-24T00:00:00Z">
            <w:dateFormat w:val="d.M.yyyy"/>
            <w:lid w:val="fi-FI"/>
            <w:storeMappedDataAs w:val="dateTime"/>
            <w:calendar w:val="gregorian"/>
          </w:date>
        </w:sdtPr>
        <w:sdtEndPr/>
        <w:sdtContent>
          <w:tc>
            <w:tcPr>
              <w:tcW w:w="2575" w:type="dxa"/>
            </w:tcPr>
            <w:p w14:paraId="001D2831" w14:textId="093F56B5" w:rsidR="006D3D11" w:rsidRDefault="006D3D11" w:rsidP="0022351E">
              <w:pPr>
                <w:pStyle w:val="Yltunniste"/>
              </w:pPr>
              <w:r>
                <w:t>24.1.2019</w:t>
              </w:r>
            </w:p>
          </w:tc>
        </w:sdtContent>
      </w:sdt>
      <w:sdt>
        <w:sdtPr>
          <w:alias w:val="Tietoturvaluokitus"/>
          <w:tag w:val="Tietoturvaluokitus"/>
          <w:id w:val="1580943720"/>
          <w:placeholder>
            <w:docPart w:val="BAEDCB13389449E5A68FB144101F0D1B"/>
          </w:placeholder>
          <w:dropDownList>
            <w:listItem w:displayText=" " w:value="Tyhjä"/>
            <w:listItem w:displayText="Julkinen" w:value="Julkinen"/>
            <w:listItem w:displayText="Salassapidettävä" w:value="Salassapidettävä"/>
          </w:dropDownList>
        </w:sdtPr>
        <w:sdtEndPr/>
        <w:sdtContent>
          <w:tc>
            <w:tcPr>
              <w:tcW w:w="2522" w:type="dxa"/>
              <w:gridSpan w:val="2"/>
            </w:tcPr>
            <w:p w14:paraId="799B8915" w14:textId="77777777" w:rsidR="006D3D11" w:rsidRDefault="006D3D11" w:rsidP="00C82851">
              <w:pPr>
                <w:pStyle w:val="Yltunniste"/>
                <w:ind w:left="28"/>
              </w:pPr>
              <w:r>
                <w:t xml:space="preserve"> </w:t>
              </w:r>
            </w:p>
          </w:tc>
        </w:sdtContent>
      </w:sdt>
    </w:tr>
    <w:tr w:rsidR="006D3D11" w14:paraId="56B60D64" w14:textId="77777777" w:rsidTr="009B07DA">
      <w:trPr>
        <w:trHeight w:val="125"/>
      </w:trPr>
      <w:tc>
        <w:tcPr>
          <w:tcW w:w="5222" w:type="dxa"/>
          <w:vMerge/>
        </w:tcPr>
        <w:p w14:paraId="5C4767E0" w14:textId="77777777" w:rsidR="006D3D11" w:rsidRDefault="006D3D11" w:rsidP="0022351E">
          <w:pPr>
            <w:pStyle w:val="Yltunniste"/>
            <w:rPr>
              <w:rFonts w:ascii="Arial" w:hAnsi="Arial" w:cs="Arial"/>
            </w:rPr>
          </w:pPr>
        </w:p>
      </w:tc>
      <w:tc>
        <w:tcPr>
          <w:tcW w:w="2575" w:type="dxa"/>
        </w:tcPr>
        <w:p w14:paraId="3A68DF95" w14:textId="77777777" w:rsidR="006D3D11" w:rsidRDefault="006D3D11" w:rsidP="00F1619A">
          <w:pPr>
            <w:pStyle w:val="Yltunniste"/>
            <w:tabs>
              <w:tab w:val="clear" w:pos="5216"/>
            </w:tabs>
            <w:rPr>
              <w:rFonts w:ascii="Arial" w:hAnsi="Arial" w:cs="Arial"/>
            </w:rPr>
          </w:pPr>
        </w:p>
      </w:tc>
      <w:tc>
        <w:tcPr>
          <w:tcW w:w="2522" w:type="dxa"/>
          <w:gridSpan w:val="2"/>
        </w:tcPr>
        <w:p w14:paraId="64561D7C" w14:textId="77777777" w:rsidR="006D3D11" w:rsidRDefault="006D3D11" w:rsidP="00D76D4F">
          <w:pPr>
            <w:pStyle w:val="Yltunniste"/>
            <w:ind w:left="28"/>
          </w:pPr>
        </w:p>
      </w:tc>
    </w:tr>
    <w:tr w:rsidR="006D3D11" w14:paraId="580B553A" w14:textId="77777777" w:rsidTr="009B07DA">
      <w:trPr>
        <w:trHeight w:val="125"/>
      </w:trPr>
      <w:tc>
        <w:tcPr>
          <w:tcW w:w="7797" w:type="dxa"/>
          <w:gridSpan w:val="2"/>
        </w:tcPr>
        <w:p w14:paraId="212C8C06" w14:textId="77777777" w:rsidR="006D3D11" w:rsidRDefault="006D3D11" w:rsidP="0022351E">
          <w:pPr>
            <w:pStyle w:val="Yltunniste"/>
            <w:rPr>
              <w:rFonts w:ascii="Arial" w:hAnsi="Arial" w:cs="Arial"/>
            </w:rPr>
          </w:pPr>
        </w:p>
      </w:tc>
      <w:tc>
        <w:tcPr>
          <w:tcW w:w="2522" w:type="dxa"/>
          <w:gridSpan w:val="2"/>
        </w:tcPr>
        <w:p w14:paraId="45047BBA" w14:textId="77777777" w:rsidR="006D3D11" w:rsidRPr="002075FF" w:rsidRDefault="006D3D11" w:rsidP="001027FF">
          <w:pPr>
            <w:pStyle w:val="Yltunniste"/>
            <w:ind w:left="28"/>
            <w:rPr>
              <w:rFonts w:ascii="Arial" w:hAnsi="Arial" w:cs="Arial"/>
            </w:rPr>
          </w:pPr>
        </w:p>
      </w:tc>
    </w:tr>
  </w:tbl>
  <w:p w14:paraId="45D176EC" w14:textId="77777777" w:rsidR="006D3D11" w:rsidRPr="002F41E8" w:rsidRDefault="006D3D11" w:rsidP="00F1619A">
    <w:pPr>
      <w:pStyle w:val="Yltunniste"/>
      <w:tabs>
        <w:tab w:val="clear" w:pos="5216"/>
        <w:tab w:val="clear" w:pos="7825"/>
        <w:tab w:val="clear"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6A257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EF006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711F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CD5A1A"/>
    <w:multiLevelType w:val="multilevel"/>
    <w:tmpl w:val="DE4C91D6"/>
    <w:styleLink w:val="Luettelomerkit"/>
    <w:lvl w:ilvl="0">
      <w:start w:val="1"/>
      <w:numFmt w:val="bullet"/>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4" w15:restartNumberingAfterBreak="0">
    <w:nsid w:val="2D792B43"/>
    <w:multiLevelType w:val="multilevel"/>
    <w:tmpl w:val="95CE8FB4"/>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364D7464"/>
    <w:multiLevelType w:val="multilevel"/>
    <w:tmpl w:val="A3CEC39C"/>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rPr>
    </w:lvl>
    <w:lvl w:ilvl="2">
      <w:start w:val="1"/>
      <w:numFmt w:val="bullet"/>
      <w:lvlText w:val="o"/>
      <w:lvlJc w:val="left"/>
      <w:pPr>
        <w:ind w:left="3799" w:hanging="397"/>
      </w:pPr>
      <w:rPr>
        <w:rFonts w:ascii="Courier New" w:hAnsi="Courier New" w:hint="default"/>
      </w:rPr>
    </w:lvl>
    <w:lvl w:ilvl="3">
      <w:start w:val="1"/>
      <w:numFmt w:val="bullet"/>
      <w:lvlText w:val="o"/>
      <w:lvlJc w:val="left"/>
      <w:pPr>
        <w:ind w:left="4196" w:hanging="397"/>
      </w:pPr>
      <w:rPr>
        <w:rFonts w:ascii="Courier New" w:hAnsi="Courier New" w:hint="default"/>
      </w:rPr>
    </w:lvl>
    <w:lvl w:ilvl="4">
      <w:start w:val="1"/>
      <w:numFmt w:val="bullet"/>
      <w:lvlText w:val="o"/>
      <w:lvlJc w:val="left"/>
      <w:pPr>
        <w:ind w:left="4593" w:hanging="397"/>
      </w:pPr>
      <w:rPr>
        <w:rFonts w:ascii="Courier New" w:hAnsi="Courier New" w:hint="default"/>
      </w:rPr>
    </w:lvl>
    <w:lvl w:ilvl="5">
      <w:start w:val="1"/>
      <w:numFmt w:val="bullet"/>
      <w:lvlText w:val="o"/>
      <w:lvlJc w:val="left"/>
      <w:pPr>
        <w:ind w:left="4990" w:hanging="397"/>
      </w:pPr>
      <w:rPr>
        <w:rFonts w:ascii="Courier New" w:hAnsi="Courier New" w:hint="default"/>
      </w:rPr>
    </w:lvl>
    <w:lvl w:ilvl="6">
      <w:start w:val="1"/>
      <w:numFmt w:val="bullet"/>
      <w:lvlText w:val="o"/>
      <w:lvlJc w:val="left"/>
      <w:pPr>
        <w:ind w:left="5387" w:hanging="397"/>
      </w:pPr>
      <w:rPr>
        <w:rFonts w:ascii="Courier New" w:hAnsi="Courier New" w:hint="default"/>
      </w:rPr>
    </w:lvl>
    <w:lvl w:ilvl="7">
      <w:start w:val="1"/>
      <w:numFmt w:val="bullet"/>
      <w:lvlText w:val="o"/>
      <w:lvlJc w:val="left"/>
      <w:pPr>
        <w:ind w:left="5784" w:hanging="397"/>
      </w:pPr>
      <w:rPr>
        <w:rFonts w:ascii="Courier New" w:hAnsi="Courier New" w:hint="default"/>
      </w:rPr>
    </w:lvl>
    <w:lvl w:ilvl="8">
      <w:start w:val="1"/>
      <w:numFmt w:val="bullet"/>
      <w:lvlText w:val="o"/>
      <w:lvlJc w:val="left"/>
      <w:pPr>
        <w:ind w:left="6181" w:hanging="397"/>
      </w:pPr>
      <w:rPr>
        <w:rFonts w:ascii="Courier New" w:hAnsi="Courier New" w:hint="default"/>
      </w:rPr>
    </w:lvl>
  </w:abstractNum>
  <w:abstractNum w:abstractNumId="6" w15:restartNumberingAfterBreak="0">
    <w:nsid w:val="38E14EF3"/>
    <w:multiLevelType w:val="hybridMultilevel"/>
    <w:tmpl w:val="10AAB398"/>
    <w:lvl w:ilvl="0" w:tplc="040B000F">
      <w:start w:val="1"/>
      <w:numFmt w:val="decimal"/>
      <w:lvlText w:val="%1."/>
      <w:lvlJc w:val="left"/>
      <w:pPr>
        <w:ind w:left="2968" w:hanging="360"/>
      </w:p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7" w15:restartNumberingAfterBreak="0">
    <w:nsid w:val="3E84145E"/>
    <w:multiLevelType w:val="hybridMultilevel"/>
    <w:tmpl w:val="58C87B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lvl>
    <w:lvl w:ilvl="3" w:tplc="0ADAC028">
      <w:start w:val="1"/>
      <w:numFmt w:val="decimal"/>
      <w:lvlText w:val="%4."/>
      <w:lvlJc w:val="left"/>
      <w:pPr>
        <w:ind w:left="3053" w:hanging="360"/>
      </w:pPr>
      <w:rPr>
        <w:rFonts w:asciiTheme="minorHAnsi" w:eastAsiaTheme="minorHAnsi" w:hAnsiTheme="minorHAnsi" w:cstheme="minorBidi"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44802D30"/>
    <w:multiLevelType w:val="hybridMultilevel"/>
    <w:tmpl w:val="AD7AB12E"/>
    <w:lvl w:ilvl="0" w:tplc="CB90F07E">
      <w:start w:val="4"/>
      <w:numFmt w:val="bullet"/>
      <w:lvlText w:val="-"/>
      <w:lvlJc w:val="left"/>
      <w:pPr>
        <w:ind w:left="5624" w:hanging="360"/>
      </w:pPr>
      <w:rPr>
        <w:rFonts w:ascii="Calibri" w:eastAsiaTheme="minorHAnsi" w:hAnsi="Calibri" w:cs="Calibri" w:hint="default"/>
      </w:rPr>
    </w:lvl>
    <w:lvl w:ilvl="1" w:tplc="040B0003">
      <w:start w:val="1"/>
      <w:numFmt w:val="bullet"/>
      <w:lvlText w:val="o"/>
      <w:lvlJc w:val="left"/>
      <w:pPr>
        <w:ind w:left="6344" w:hanging="360"/>
      </w:pPr>
      <w:rPr>
        <w:rFonts w:ascii="Courier New" w:hAnsi="Courier New" w:cs="Courier New" w:hint="default"/>
      </w:rPr>
    </w:lvl>
    <w:lvl w:ilvl="2" w:tplc="040B0005">
      <w:start w:val="1"/>
      <w:numFmt w:val="bullet"/>
      <w:lvlText w:val=""/>
      <w:lvlJc w:val="left"/>
      <w:pPr>
        <w:ind w:left="7064" w:hanging="360"/>
      </w:pPr>
      <w:rPr>
        <w:rFonts w:ascii="Wingdings" w:hAnsi="Wingdings" w:hint="default"/>
      </w:rPr>
    </w:lvl>
    <w:lvl w:ilvl="3" w:tplc="040B0001">
      <w:start w:val="1"/>
      <w:numFmt w:val="bullet"/>
      <w:lvlText w:val=""/>
      <w:lvlJc w:val="left"/>
      <w:pPr>
        <w:ind w:left="7784" w:hanging="360"/>
      </w:pPr>
      <w:rPr>
        <w:rFonts w:ascii="Symbol" w:hAnsi="Symbol" w:hint="default"/>
      </w:rPr>
    </w:lvl>
    <w:lvl w:ilvl="4" w:tplc="040B0003">
      <w:start w:val="1"/>
      <w:numFmt w:val="bullet"/>
      <w:lvlText w:val="o"/>
      <w:lvlJc w:val="left"/>
      <w:pPr>
        <w:ind w:left="8504" w:hanging="360"/>
      </w:pPr>
      <w:rPr>
        <w:rFonts w:ascii="Courier New" w:hAnsi="Courier New" w:cs="Courier New" w:hint="default"/>
      </w:rPr>
    </w:lvl>
    <w:lvl w:ilvl="5" w:tplc="040B0005" w:tentative="1">
      <w:start w:val="1"/>
      <w:numFmt w:val="bullet"/>
      <w:lvlText w:val=""/>
      <w:lvlJc w:val="left"/>
      <w:pPr>
        <w:ind w:left="9224" w:hanging="360"/>
      </w:pPr>
      <w:rPr>
        <w:rFonts w:ascii="Wingdings" w:hAnsi="Wingdings" w:hint="default"/>
      </w:rPr>
    </w:lvl>
    <w:lvl w:ilvl="6" w:tplc="040B0001" w:tentative="1">
      <w:start w:val="1"/>
      <w:numFmt w:val="bullet"/>
      <w:lvlText w:val=""/>
      <w:lvlJc w:val="left"/>
      <w:pPr>
        <w:ind w:left="9944" w:hanging="360"/>
      </w:pPr>
      <w:rPr>
        <w:rFonts w:ascii="Symbol" w:hAnsi="Symbol" w:hint="default"/>
      </w:rPr>
    </w:lvl>
    <w:lvl w:ilvl="7" w:tplc="040B0003" w:tentative="1">
      <w:start w:val="1"/>
      <w:numFmt w:val="bullet"/>
      <w:lvlText w:val="o"/>
      <w:lvlJc w:val="left"/>
      <w:pPr>
        <w:ind w:left="10664" w:hanging="360"/>
      </w:pPr>
      <w:rPr>
        <w:rFonts w:ascii="Courier New" w:hAnsi="Courier New" w:cs="Courier New" w:hint="default"/>
      </w:rPr>
    </w:lvl>
    <w:lvl w:ilvl="8" w:tplc="040B0005" w:tentative="1">
      <w:start w:val="1"/>
      <w:numFmt w:val="bullet"/>
      <w:lvlText w:val=""/>
      <w:lvlJc w:val="left"/>
      <w:pPr>
        <w:ind w:left="11384" w:hanging="360"/>
      </w:pPr>
      <w:rPr>
        <w:rFonts w:ascii="Wingdings" w:hAnsi="Wingdings" w:hint="default"/>
      </w:rPr>
    </w:lvl>
  </w:abstractNum>
  <w:abstractNum w:abstractNumId="9" w15:restartNumberingAfterBreak="0">
    <w:nsid w:val="54AF7EA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7863BA"/>
    <w:multiLevelType w:val="hybridMultilevel"/>
    <w:tmpl w:val="7268745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1" w15:restartNumberingAfterBreak="0">
    <w:nsid w:val="5FD964FF"/>
    <w:multiLevelType w:val="multilevel"/>
    <w:tmpl w:val="A3CEC39C"/>
    <w:numStyleLink w:val="Numeroitulista"/>
  </w:abstractNum>
  <w:abstractNum w:abstractNumId="12" w15:restartNumberingAfterBreak="0">
    <w:nsid w:val="6376702B"/>
    <w:multiLevelType w:val="hybridMultilevel"/>
    <w:tmpl w:val="6FF81EDA"/>
    <w:lvl w:ilvl="0" w:tplc="5D6A140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65FB2072"/>
    <w:multiLevelType w:val="hybridMultilevel"/>
    <w:tmpl w:val="E6F4B30A"/>
    <w:lvl w:ilvl="0" w:tplc="DD8010B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68E27765"/>
    <w:multiLevelType w:val="multilevel"/>
    <w:tmpl w:val="DE4C91D6"/>
    <w:lvl w:ilvl="0">
      <w:start w:val="1"/>
      <w:numFmt w:val="bullet"/>
      <w:pStyle w:val="Merkittyluettelo"/>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15" w15:restartNumberingAfterBreak="0">
    <w:nsid w:val="71A650A8"/>
    <w:multiLevelType w:val="multilevel"/>
    <w:tmpl w:val="42B6D22C"/>
    <w:lvl w:ilvl="0">
      <w:start w:val="1"/>
      <w:numFmt w:val="bullet"/>
      <w:lvlText w:val="•"/>
      <w:lvlJc w:val="left"/>
      <w:pPr>
        <w:tabs>
          <w:tab w:val="num" w:pos="2608"/>
        </w:tabs>
        <w:ind w:left="397" w:firstLine="2211"/>
      </w:pPr>
      <w:rPr>
        <w:rFonts w:ascii="Arial" w:hAnsi="Aria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F20630"/>
    <w:multiLevelType w:val="hybridMultilevel"/>
    <w:tmpl w:val="B07AE162"/>
    <w:lvl w:ilvl="0" w:tplc="B4B892A0">
      <w:start w:val="2"/>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
  </w:num>
  <w:num w:numId="2">
    <w:abstractNumId w:val="0"/>
  </w:num>
  <w:num w:numId="3">
    <w:abstractNumId w:val="15"/>
  </w:num>
  <w:num w:numId="4">
    <w:abstractNumId w:val="3"/>
  </w:num>
  <w:num w:numId="5">
    <w:abstractNumId w:val="9"/>
  </w:num>
  <w:num w:numId="6">
    <w:abstractNumId w:val="2"/>
  </w:num>
  <w:num w:numId="7">
    <w:abstractNumId w:val="5"/>
  </w:num>
  <w:num w:numId="8">
    <w:abstractNumId w:val="11"/>
  </w:num>
  <w:num w:numId="9">
    <w:abstractNumId w:val="4"/>
  </w:num>
  <w:num w:numId="10">
    <w:abstractNumId w:val="4"/>
  </w:num>
  <w:num w:numId="11">
    <w:abstractNumId w:val="4"/>
  </w:num>
  <w:num w:numId="12">
    <w:abstractNumId w:val="4"/>
  </w:num>
  <w:num w:numId="13">
    <w:abstractNumId w:val="3"/>
  </w:num>
  <w:num w:numId="14">
    <w:abstractNumId w:val="11"/>
  </w:num>
  <w:num w:numId="15">
    <w:abstractNumId w:val="4"/>
  </w:num>
  <w:num w:numId="16">
    <w:abstractNumId w:val="3"/>
  </w:num>
  <w:num w:numId="17">
    <w:abstractNumId w:val="11"/>
  </w:num>
  <w:num w:numId="18">
    <w:abstractNumId w:val="4"/>
  </w:num>
  <w:num w:numId="19">
    <w:abstractNumId w:val="4"/>
  </w:num>
  <w:num w:numId="20">
    <w:abstractNumId w:val="4"/>
  </w:num>
  <w:num w:numId="21">
    <w:abstractNumId w:val="14"/>
  </w:num>
  <w:num w:numId="22">
    <w:abstractNumId w:val="11"/>
  </w:num>
  <w:num w:numId="23">
    <w:abstractNumId w:val="16"/>
  </w:num>
  <w:num w:numId="24">
    <w:abstractNumId w:val="8"/>
  </w:num>
  <w:num w:numId="25">
    <w:abstractNumId w:val="12"/>
  </w:num>
  <w:num w:numId="26">
    <w:abstractNumId w:val="13"/>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10"/>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49"/>
    <w:rsid w:val="000012AE"/>
    <w:rsid w:val="00005C7B"/>
    <w:rsid w:val="00010167"/>
    <w:rsid w:val="00013E3E"/>
    <w:rsid w:val="0001652C"/>
    <w:rsid w:val="00017FE6"/>
    <w:rsid w:val="00020A0D"/>
    <w:rsid w:val="00022719"/>
    <w:rsid w:val="00023B48"/>
    <w:rsid w:val="00023D76"/>
    <w:rsid w:val="00025873"/>
    <w:rsid w:val="0003023D"/>
    <w:rsid w:val="00032F29"/>
    <w:rsid w:val="00034640"/>
    <w:rsid w:val="00035B0F"/>
    <w:rsid w:val="00037198"/>
    <w:rsid w:val="000473BA"/>
    <w:rsid w:val="00052623"/>
    <w:rsid w:val="00052B84"/>
    <w:rsid w:val="00054B8E"/>
    <w:rsid w:val="00054D59"/>
    <w:rsid w:val="00055BBB"/>
    <w:rsid w:val="00057535"/>
    <w:rsid w:val="00064B10"/>
    <w:rsid w:val="00064BDE"/>
    <w:rsid w:val="00064DB6"/>
    <w:rsid w:val="000654EF"/>
    <w:rsid w:val="00065F18"/>
    <w:rsid w:val="00066482"/>
    <w:rsid w:val="00070F60"/>
    <w:rsid w:val="000738C2"/>
    <w:rsid w:val="00073C31"/>
    <w:rsid w:val="000758AE"/>
    <w:rsid w:val="00076192"/>
    <w:rsid w:val="000778F4"/>
    <w:rsid w:val="000808C8"/>
    <w:rsid w:val="000815AD"/>
    <w:rsid w:val="000871FC"/>
    <w:rsid w:val="000915B3"/>
    <w:rsid w:val="00092355"/>
    <w:rsid w:val="0009443E"/>
    <w:rsid w:val="00095132"/>
    <w:rsid w:val="000962E1"/>
    <w:rsid w:val="000A16D7"/>
    <w:rsid w:val="000A27B2"/>
    <w:rsid w:val="000A2DB6"/>
    <w:rsid w:val="000A2E2B"/>
    <w:rsid w:val="000A35CF"/>
    <w:rsid w:val="000A46ED"/>
    <w:rsid w:val="000A4B63"/>
    <w:rsid w:val="000A6AD0"/>
    <w:rsid w:val="000A6DFD"/>
    <w:rsid w:val="000A765A"/>
    <w:rsid w:val="000A7758"/>
    <w:rsid w:val="000A788A"/>
    <w:rsid w:val="000B4DA6"/>
    <w:rsid w:val="000C00D2"/>
    <w:rsid w:val="000C2FC6"/>
    <w:rsid w:val="000C3EBF"/>
    <w:rsid w:val="000D5455"/>
    <w:rsid w:val="000D5C7C"/>
    <w:rsid w:val="000D5D31"/>
    <w:rsid w:val="000F02FF"/>
    <w:rsid w:val="000F0577"/>
    <w:rsid w:val="000F0AB2"/>
    <w:rsid w:val="000F7CC0"/>
    <w:rsid w:val="000F7E24"/>
    <w:rsid w:val="001027FF"/>
    <w:rsid w:val="00103D1F"/>
    <w:rsid w:val="0010428F"/>
    <w:rsid w:val="00104F7B"/>
    <w:rsid w:val="00105FE6"/>
    <w:rsid w:val="00106BA5"/>
    <w:rsid w:val="0010702F"/>
    <w:rsid w:val="00107761"/>
    <w:rsid w:val="00110168"/>
    <w:rsid w:val="00110E94"/>
    <w:rsid w:val="001131BF"/>
    <w:rsid w:val="00114446"/>
    <w:rsid w:val="0012156B"/>
    <w:rsid w:val="0012469D"/>
    <w:rsid w:val="001253C4"/>
    <w:rsid w:val="00130486"/>
    <w:rsid w:val="00131524"/>
    <w:rsid w:val="001319F6"/>
    <w:rsid w:val="00145F58"/>
    <w:rsid w:val="00152ECB"/>
    <w:rsid w:val="00153A40"/>
    <w:rsid w:val="00154DC6"/>
    <w:rsid w:val="00155068"/>
    <w:rsid w:val="0015659C"/>
    <w:rsid w:val="00163B46"/>
    <w:rsid w:val="001644AF"/>
    <w:rsid w:val="001660B5"/>
    <w:rsid w:val="00170C41"/>
    <w:rsid w:val="00173572"/>
    <w:rsid w:val="00175E80"/>
    <w:rsid w:val="00181070"/>
    <w:rsid w:val="00181285"/>
    <w:rsid w:val="001858C3"/>
    <w:rsid w:val="0019489C"/>
    <w:rsid w:val="0019783D"/>
    <w:rsid w:val="00197DA9"/>
    <w:rsid w:val="001A4E41"/>
    <w:rsid w:val="001B2939"/>
    <w:rsid w:val="001B36FE"/>
    <w:rsid w:val="001B3AFE"/>
    <w:rsid w:val="001B60E4"/>
    <w:rsid w:val="001B71A4"/>
    <w:rsid w:val="001C214F"/>
    <w:rsid w:val="001C43E3"/>
    <w:rsid w:val="001C7484"/>
    <w:rsid w:val="001D0A78"/>
    <w:rsid w:val="001D21E6"/>
    <w:rsid w:val="001D54A7"/>
    <w:rsid w:val="001D77CD"/>
    <w:rsid w:val="001E0941"/>
    <w:rsid w:val="001E22CB"/>
    <w:rsid w:val="001E36DA"/>
    <w:rsid w:val="001E44B7"/>
    <w:rsid w:val="001E4698"/>
    <w:rsid w:val="001E730E"/>
    <w:rsid w:val="001F50B4"/>
    <w:rsid w:val="001F6C84"/>
    <w:rsid w:val="001F6FFD"/>
    <w:rsid w:val="00202E52"/>
    <w:rsid w:val="002031A3"/>
    <w:rsid w:val="00210D7F"/>
    <w:rsid w:val="00211C77"/>
    <w:rsid w:val="002125C2"/>
    <w:rsid w:val="002172EE"/>
    <w:rsid w:val="00222F7E"/>
    <w:rsid w:val="0022351E"/>
    <w:rsid w:val="00224F9A"/>
    <w:rsid w:val="00226AD1"/>
    <w:rsid w:val="002337B0"/>
    <w:rsid w:val="00236944"/>
    <w:rsid w:val="00240B3D"/>
    <w:rsid w:val="00240C14"/>
    <w:rsid w:val="00243075"/>
    <w:rsid w:val="00243C20"/>
    <w:rsid w:val="00245852"/>
    <w:rsid w:val="00246118"/>
    <w:rsid w:val="00246A3E"/>
    <w:rsid w:val="00252411"/>
    <w:rsid w:val="00257A52"/>
    <w:rsid w:val="002617E8"/>
    <w:rsid w:val="00265355"/>
    <w:rsid w:val="00266CAD"/>
    <w:rsid w:val="00270A1C"/>
    <w:rsid w:val="00271875"/>
    <w:rsid w:val="002720EA"/>
    <w:rsid w:val="002737F0"/>
    <w:rsid w:val="0027502A"/>
    <w:rsid w:val="00281944"/>
    <w:rsid w:val="0028257B"/>
    <w:rsid w:val="00285C1D"/>
    <w:rsid w:val="00286DE8"/>
    <w:rsid w:val="00287173"/>
    <w:rsid w:val="002904CC"/>
    <w:rsid w:val="00290D21"/>
    <w:rsid w:val="0029260D"/>
    <w:rsid w:val="00295D2E"/>
    <w:rsid w:val="002960DF"/>
    <w:rsid w:val="002970B4"/>
    <w:rsid w:val="00297F3F"/>
    <w:rsid w:val="002A1268"/>
    <w:rsid w:val="002A148C"/>
    <w:rsid w:val="002A5B4D"/>
    <w:rsid w:val="002B0D5A"/>
    <w:rsid w:val="002B1109"/>
    <w:rsid w:val="002B2E89"/>
    <w:rsid w:val="002B4B61"/>
    <w:rsid w:val="002B4E88"/>
    <w:rsid w:val="002B7D33"/>
    <w:rsid w:val="002C401D"/>
    <w:rsid w:val="002C50B7"/>
    <w:rsid w:val="002C54F3"/>
    <w:rsid w:val="002C5A71"/>
    <w:rsid w:val="002C5E4D"/>
    <w:rsid w:val="002C7FD5"/>
    <w:rsid w:val="002D0A09"/>
    <w:rsid w:val="002D1C5B"/>
    <w:rsid w:val="002D4EBB"/>
    <w:rsid w:val="002D6C05"/>
    <w:rsid w:val="002E1EDD"/>
    <w:rsid w:val="002E56AA"/>
    <w:rsid w:val="002E5A0E"/>
    <w:rsid w:val="002E5C94"/>
    <w:rsid w:val="002E6376"/>
    <w:rsid w:val="002E640C"/>
    <w:rsid w:val="002F0E29"/>
    <w:rsid w:val="002F1297"/>
    <w:rsid w:val="002F241E"/>
    <w:rsid w:val="002F371E"/>
    <w:rsid w:val="002F3C68"/>
    <w:rsid w:val="002F41E8"/>
    <w:rsid w:val="002F6688"/>
    <w:rsid w:val="00300D29"/>
    <w:rsid w:val="003013E0"/>
    <w:rsid w:val="00302CA5"/>
    <w:rsid w:val="0030546E"/>
    <w:rsid w:val="003061CF"/>
    <w:rsid w:val="00306343"/>
    <w:rsid w:val="003113B8"/>
    <w:rsid w:val="00313157"/>
    <w:rsid w:val="00314EA3"/>
    <w:rsid w:val="0032152C"/>
    <w:rsid w:val="003216F9"/>
    <w:rsid w:val="00324370"/>
    <w:rsid w:val="00324D8B"/>
    <w:rsid w:val="00324F19"/>
    <w:rsid w:val="0032503C"/>
    <w:rsid w:val="00327215"/>
    <w:rsid w:val="00334ECA"/>
    <w:rsid w:val="00336FF3"/>
    <w:rsid w:val="00342648"/>
    <w:rsid w:val="00345E32"/>
    <w:rsid w:val="00350BCD"/>
    <w:rsid w:val="00351826"/>
    <w:rsid w:val="00355C76"/>
    <w:rsid w:val="003572FC"/>
    <w:rsid w:val="0036365C"/>
    <w:rsid w:val="00364A03"/>
    <w:rsid w:val="003655F5"/>
    <w:rsid w:val="00367003"/>
    <w:rsid w:val="00370FC6"/>
    <w:rsid w:val="00371168"/>
    <w:rsid w:val="003739D7"/>
    <w:rsid w:val="00373FE2"/>
    <w:rsid w:val="003759DF"/>
    <w:rsid w:val="00377888"/>
    <w:rsid w:val="00380EE5"/>
    <w:rsid w:val="00381F44"/>
    <w:rsid w:val="003848B4"/>
    <w:rsid w:val="00390C9B"/>
    <w:rsid w:val="0039106C"/>
    <w:rsid w:val="00393080"/>
    <w:rsid w:val="00393C0F"/>
    <w:rsid w:val="003A273B"/>
    <w:rsid w:val="003A2F94"/>
    <w:rsid w:val="003A68F6"/>
    <w:rsid w:val="003A7903"/>
    <w:rsid w:val="003B0CBD"/>
    <w:rsid w:val="003B33DB"/>
    <w:rsid w:val="003B3CDD"/>
    <w:rsid w:val="003B4938"/>
    <w:rsid w:val="003B4C21"/>
    <w:rsid w:val="003B586E"/>
    <w:rsid w:val="003B5D77"/>
    <w:rsid w:val="003C0D48"/>
    <w:rsid w:val="003C244B"/>
    <w:rsid w:val="003C5505"/>
    <w:rsid w:val="003D1187"/>
    <w:rsid w:val="003D3824"/>
    <w:rsid w:val="003D3BAB"/>
    <w:rsid w:val="003D645A"/>
    <w:rsid w:val="003D6AC8"/>
    <w:rsid w:val="003E3E94"/>
    <w:rsid w:val="003E6A98"/>
    <w:rsid w:val="003F00F3"/>
    <w:rsid w:val="003F1849"/>
    <w:rsid w:val="003F1EA4"/>
    <w:rsid w:val="003F3359"/>
    <w:rsid w:val="003F7D76"/>
    <w:rsid w:val="004001F1"/>
    <w:rsid w:val="00403114"/>
    <w:rsid w:val="00410F5B"/>
    <w:rsid w:val="00411520"/>
    <w:rsid w:val="004154BB"/>
    <w:rsid w:val="00416663"/>
    <w:rsid w:val="00417153"/>
    <w:rsid w:val="00424099"/>
    <w:rsid w:val="004247B0"/>
    <w:rsid w:val="00426656"/>
    <w:rsid w:val="00426F3B"/>
    <w:rsid w:val="00427C08"/>
    <w:rsid w:val="00430A39"/>
    <w:rsid w:val="00433F32"/>
    <w:rsid w:val="00435D16"/>
    <w:rsid w:val="00436EEB"/>
    <w:rsid w:val="004405B0"/>
    <w:rsid w:val="0044704E"/>
    <w:rsid w:val="00447629"/>
    <w:rsid w:val="004528BD"/>
    <w:rsid w:val="00452936"/>
    <w:rsid w:val="00453CE5"/>
    <w:rsid w:val="00453CFA"/>
    <w:rsid w:val="00454461"/>
    <w:rsid w:val="00462581"/>
    <w:rsid w:val="004630F0"/>
    <w:rsid w:val="00465D96"/>
    <w:rsid w:val="00467ED4"/>
    <w:rsid w:val="00475A39"/>
    <w:rsid w:val="00476A28"/>
    <w:rsid w:val="00476BCC"/>
    <w:rsid w:val="00476C52"/>
    <w:rsid w:val="00480172"/>
    <w:rsid w:val="004813EE"/>
    <w:rsid w:val="00482E9B"/>
    <w:rsid w:val="00485F80"/>
    <w:rsid w:val="004876FC"/>
    <w:rsid w:val="004877C5"/>
    <w:rsid w:val="00490FBF"/>
    <w:rsid w:val="00492D8E"/>
    <w:rsid w:val="0049322B"/>
    <w:rsid w:val="00493420"/>
    <w:rsid w:val="0049464B"/>
    <w:rsid w:val="004A2410"/>
    <w:rsid w:val="004A265E"/>
    <w:rsid w:val="004A5B4F"/>
    <w:rsid w:val="004A630D"/>
    <w:rsid w:val="004A70E0"/>
    <w:rsid w:val="004A7DC2"/>
    <w:rsid w:val="004B190B"/>
    <w:rsid w:val="004B51DA"/>
    <w:rsid w:val="004B5615"/>
    <w:rsid w:val="004B578D"/>
    <w:rsid w:val="004C004C"/>
    <w:rsid w:val="004C33E3"/>
    <w:rsid w:val="004C3BBF"/>
    <w:rsid w:val="004C452F"/>
    <w:rsid w:val="004C4C50"/>
    <w:rsid w:val="004C54C5"/>
    <w:rsid w:val="004C5E38"/>
    <w:rsid w:val="004D061C"/>
    <w:rsid w:val="004D1635"/>
    <w:rsid w:val="004D59A4"/>
    <w:rsid w:val="004D5F7D"/>
    <w:rsid w:val="004D6101"/>
    <w:rsid w:val="004D7427"/>
    <w:rsid w:val="004D74F8"/>
    <w:rsid w:val="004E0BFD"/>
    <w:rsid w:val="004E4218"/>
    <w:rsid w:val="004E5975"/>
    <w:rsid w:val="004E6977"/>
    <w:rsid w:val="004E6FB1"/>
    <w:rsid w:val="004F10E2"/>
    <w:rsid w:val="004F1A73"/>
    <w:rsid w:val="004F6942"/>
    <w:rsid w:val="004F6E60"/>
    <w:rsid w:val="004F75F2"/>
    <w:rsid w:val="00502B8B"/>
    <w:rsid w:val="00503CAA"/>
    <w:rsid w:val="00505031"/>
    <w:rsid w:val="00511094"/>
    <w:rsid w:val="0052180B"/>
    <w:rsid w:val="00522596"/>
    <w:rsid w:val="0052265F"/>
    <w:rsid w:val="00523D7C"/>
    <w:rsid w:val="00526962"/>
    <w:rsid w:val="005278AE"/>
    <w:rsid w:val="00527F65"/>
    <w:rsid w:val="00534925"/>
    <w:rsid w:val="005360C6"/>
    <w:rsid w:val="00536763"/>
    <w:rsid w:val="005378B5"/>
    <w:rsid w:val="00541A56"/>
    <w:rsid w:val="00542315"/>
    <w:rsid w:val="0054370F"/>
    <w:rsid w:val="00550C21"/>
    <w:rsid w:val="005511A0"/>
    <w:rsid w:val="00552568"/>
    <w:rsid w:val="00552F91"/>
    <w:rsid w:val="00554F3A"/>
    <w:rsid w:val="00556795"/>
    <w:rsid w:val="005568E7"/>
    <w:rsid w:val="00562114"/>
    <w:rsid w:val="0056320E"/>
    <w:rsid w:val="00563E3A"/>
    <w:rsid w:val="00564A75"/>
    <w:rsid w:val="00566FC8"/>
    <w:rsid w:val="00584DA0"/>
    <w:rsid w:val="005924B2"/>
    <w:rsid w:val="005939DE"/>
    <w:rsid w:val="0059453B"/>
    <w:rsid w:val="00596A31"/>
    <w:rsid w:val="005977CA"/>
    <w:rsid w:val="005A0448"/>
    <w:rsid w:val="005A15A0"/>
    <w:rsid w:val="005A480A"/>
    <w:rsid w:val="005B0308"/>
    <w:rsid w:val="005B0356"/>
    <w:rsid w:val="005B0B8F"/>
    <w:rsid w:val="005B4851"/>
    <w:rsid w:val="005B53F7"/>
    <w:rsid w:val="005C08FA"/>
    <w:rsid w:val="005C2F60"/>
    <w:rsid w:val="005C3F8D"/>
    <w:rsid w:val="005C4930"/>
    <w:rsid w:val="005C5065"/>
    <w:rsid w:val="005C7D8E"/>
    <w:rsid w:val="005D297F"/>
    <w:rsid w:val="005D5541"/>
    <w:rsid w:val="005D587A"/>
    <w:rsid w:val="005D5CE7"/>
    <w:rsid w:val="005D66AE"/>
    <w:rsid w:val="005E296F"/>
    <w:rsid w:val="005E48A2"/>
    <w:rsid w:val="005E4F47"/>
    <w:rsid w:val="005E67A8"/>
    <w:rsid w:val="005E6D4B"/>
    <w:rsid w:val="005F2978"/>
    <w:rsid w:val="005F2F66"/>
    <w:rsid w:val="00600DCF"/>
    <w:rsid w:val="00603DB6"/>
    <w:rsid w:val="00605BAC"/>
    <w:rsid w:val="00605C18"/>
    <w:rsid w:val="00613146"/>
    <w:rsid w:val="00614D5A"/>
    <w:rsid w:val="00614FCD"/>
    <w:rsid w:val="006248D6"/>
    <w:rsid w:val="006258C1"/>
    <w:rsid w:val="006265AA"/>
    <w:rsid w:val="006266A0"/>
    <w:rsid w:val="00636B5B"/>
    <w:rsid w:val="00637D8E"/>
    <w:rsid w:val="006421EF"/>
    <w:rsid w:val="00643956"/>
    <w:rsid w:val="00643AB0"/>
    <w:rsid w:val="00645197"/>
    <w:rsid w:val="00650452"/>
    <w:rsid w:val="00654331"/>
    <w:rsid w:val="00656FF2"/>
    <w:rsid w:val="006571A0"/>
    <w:rsid w:val="00657814"/>
    <w:rsid w:val="0066352F"/>
    <w:rsid w:val="006661D8"/>
    <w:rsid w:val="0066668A"/>
    <w:rsid w:val="006671C3"/>
    <w:rsid w:val="006711FB"/>
    <w:rsid w:val="0067202D"/>
    <w:rsid w:val="00674133"/>
    <w:rsid w:val="00677E21"/>
    <w:rsid w:val="00680BF0"/>
    <w:rsid w:val="00684F2C"/>
    <w:rsid w:val="006856DB"/>
    <w:rsid w:val="0068643C"/>
    <w:rsid w:val="00690EAB"/>
    <w:rsid w:val="0069198F"/>
    <w:rsid w:val="006926E1"/>
    <w:rsid w:val="006932EA"/>
    <w:rsid w:val="006954E2"/>
    <w:rsid w:val="00697F73"/>
    <w:rsid w:val="006A1A07"/>
    <w:rsid w:val="006A2928"/>
    <w:rsid w:val="006A298C"/>
    <w:rsid w:val="006A477A"/>
    <w:rsid w:val="006A68BC"/>
    <w:rsid w:val="006B0384"/>
    <w:rsid w:val="006B1B11"/>
    <w:rsid w:val="006B5083"/>
    <w:rsid w:val="006C1B48"/>
    <w:rsid w:val="006C29DF"/>
    <w:rsid w:val="006D12CC"/>
    <w:rsid w:val="006D2D06"/>
    <w:rsid w:val="006D3D11"/>
    <w:rsid w:val="006D5895"/>
    <w:rsid w:val="006E1071"/>
    <w:rsid w:val="006E263B"/>
    <w:rsid w:val="006E5D99"/>
    <w:rsid w:val="006E76A8"/>
    <w:rsid w:val="006F14F0"/>
    <w:rsid w:val="006F2399"/>
    <w:rsid w:val="006F3715"/>
    <w:rsid w:val="006F4830"/>
    <w:rsid w:val="006F651E"/>
    <w:rsid w:val="006F7104"/>
    <w:rsid w:val="006F7B69"/>
    <w:rsid w:val="006F7E63"/>
    <w:rsid w:val="007007E2"/>
    <w:rsid w:val="007039C2"/>
    <w:rsid w:val="0071086D"/>
    <w:rsid w:val="007116BE"/>
    <w:rsid w:val="00712D2B"/>
    <w:rsid w:val="00714EA4"/>
    <w:rsid w:val="0071630C"/>
    <w:rsid w:val="00716DCA"/>
    <w:rsid w:val="00720C24"/>
    <w:rsid w:val="007274C4"/>
    <w:rsid w:val="00732BE0"/>
    <w:rsid w:val="00733099"/>
    <w:rsid w:val="00737649"/>
    <w:rsid w:val="0074067B"/>
    <w:rsid w:val="00743AA2"/>
    <w:rsid w:val="0074424A"/>
    <w:rsid w:val="00744757"/>
    <w:rsid w:val="00744812"/>
    <w:rsid w:val="00750F06"/>
    <w:rsid w:val="00751949"/>
    <w:rsid w:val="00753B14"/>
    <w:rsid w:val="00754609"/>
    <w:rsid w:val="00755BE7"/>
    <w:rsid w:val="007618B3"/>
    <w:rsid w:val="00770A61"/>
    <w:rsid w:val="00770B21"/>
    <w:rsid w:val="00771603"/>
    <w:rsid w:val="0077229B"/>
    <w:rsid w:val="00772CC7"/>
    <w:rsid w:val="00774BEF"/>
    <w:rsid w:val="00776BD7"/>
    <w:rsid w:val="00777C24"/>
    <w:rsid w:val="007801C8"/>
    <w:rsid w:val="00783700"/>
    <w:rsid w:val="00792628"/>
    <w:rsid w:val="007926D9"/>
    <w:rsid w:val="00793C67"/>
    <w:rsid w:val="00795E8D"/>
    <w:rsid w:val="00796E4E"/>
    <w:rsid w:val="007A006B"/>
    <w:rsid w:val="007A02AE"/>
    <w:rsid w:val="007A1E39"/>
    <w:rsid w:val="007A2348"/>
    <w:rsid w:val="007A6E78"/>
    <w:rsid w:val="007A711C"/>
    <w:rsid w:val="007B1D47"/>
    <w:rsid w:val="007C0EDE"/>
    <w:rsid w:val="007C73EF"/>
    <w:rsid w:val="007D36DE"/>
    <w:rsid w:val="007D42A7"/>
    <w:rsid w:val="007D55F5"/>
    <w:rsid w:val="007D5672"/>
    <w:rsid w:val="007E1948"/>
    <w:rsid w:val="007E2537"/>
    <w:rsid w:val="007E32F3"/>
    <w:rsid w:val="007E46C6"/>
    <w:rsid w:val="007E6459"/>
    <w:rsid w:val="007E6B23"/>
    <w:rsid w:val="007F056B"/>
    <w:rsid w:val="007F3229"/>
    <w:rsid w:val="007F3601"/>
    <w:rsid w:val="007F3661"/>
    <w:rsid w:val="007F3A92"/>
    <w:rsid w:val="007F3CC0"/>
    <w:rsid w:val="007F68C7"/>
    <w:rsid w:val="007F6EEC"/>
    <w:rsid w:val="0080309A"/>
    <w:rsid w:val="0080329A"/>
    <w:rsid w:val="008043B5"/>
    <w:rsid w:val="008072E7"/>
    <w:rsid w:val="00807A1E"/>
    <w:rsid w:val="00807E1E"/>
    <w:rsid w:val="0081047B"/>
    <w:rsid w:val="00811BF4"/>
    <w:rsid w:val="00811CC2"/>
    <w:rsid w:val="00813CF5"/>
    <w:rsid w:val="00816944"/>
    <w:rsid w:val="00816AA9"/>
    <w:rsid w:val="0081782C"/>
    <w:rsid w:val="008179F6"/>
    <w:rsid w:val="008203FC"/>
    <w:rsid w:val="00820D5C"/>
    <w:rsid w:val="00821234"/>
    <w:rsid w:val="00824A38"/>
    <w:rsid w:val="008258E2"/>
    <w:rsid w:val="00826F62"/>
    <w:rsid w:val="0083041F"/>
    <w:rsid w:val="008307BB"/>
    <w:rsid w:val="008310FA"/>
    <w:rsid w:val="00832D88"/>
    <w:rsid w:val="008353FA"/>
    <w:rsid w:val="00835CFB"/>
    <w:rsid w:val="008361F4"/>
    <w:rsid w:val="008373B9"/>
    <w:rsid w:val="008409BF"/>
    <w:rsid w:val="00842946"/>
    <w:rsid w:val="00843A87"/>
    <w:rsid w:val="008448BD"/>
    <w:rsid w:val="00850F15"/>
    <w:rsid w:val="00851954"/>
    <w:rsid w:val="008614BE"/>
    <w:rsid w:val="0086797D"/>
    <w:rsid w:val="00867B6B"/>
    <w:rsid w:val="00871D78"/>
    <w:rsid w:val="00874471"/>
    <w:rsid w:val="008810CA"/>
    <w:rsid w:val="00881AD8"/>
    <w:rsid w:val="00881FB3"/>
    <w:rsid w:val="0089286E"/>
    <w:rsid w:val="00893BFC"/>
    <w:rsid w:val="00895A05"/>
    <w:rsid w:val="008961BB"/>
    <w:rsid w:val="008A6E94"/>
    <w:rsid w:val="008B085A"/>
    <w:rsid w:val="008B0B7B"/>
    <w:rsid w:val="008B2243"/>
    <w:rsid w:val="008B2CC1"/>
    <w:rsid w:val="008B4508"/>
    <w:rsid w:val="008B7C81"/>
    <w:rsid w:val="008C0A62"/>
    <w:rsid w:val="008C2EFD"/>
    <w:rsid w:val="008C3151"/>
    <w:rsid w:val="008C6DE7"/>
    <w:rsid w:val="008D0093"/>
    <w:rsid w:val="008D318D"/>
    <w:rsid w:val="008D7496"/>
    <w:rsid w:val="008E291E"/>
    <w:rsid w:val="008E4A4D"/>
    <w:rsid w:val="008E5D07"/>
    <w:rsid w:val="008E5DE6"/>
    <w:rsid w:val="008F091C"/>
    <w:rsid w:val="008F14AF"/>
    <w:rsid w:val="008F1E14"/>
    <w:rsid w:val="008F55B9"/>
    <w:rsid w:val="008F68AD"/>
    <w:rsid w:val="00901BFE"/>
    <w:rsid w:val="009051D8"/>
    <w:rsid w:val="00905732"/>
    <w:rsid w:val="00906459"/>
    <w:rsid w:val="00907479"/>
    <w:rsid w:val="00911DAF"/>
    <w:rsid w:val="0091285A"/>
    <w:rsid w:val="009128AA"/>
    <w:rsid w:val="00913F63"/>
    <w:rsid w:val="00914130"/>
    <w:rsid w:val="00921268"/>
    <w:rsid w:val="00921B20"/>
    <w:rsid w:val="00922768"/>
    <w:rsid w:val="00922C32"/>
    <w:rsid w:val="00924C31"/>
    <w:rsid w:val="00927850"/>
    <w:rsid w:val="0093039C"/>
    <w:rsid w:val="00931331"/>
    <w:rsid w:val="00932230"/>
    <w:rsid w:val="009330D0"/>
    <w:rsid w:val="0093654C"/>
    <w:rsid w:val="009405D8"/>
    <w:rsid w:val="0094397A"/>
    <w:rsid w:val="00944D08"/>
    <w:rsid w:val="00946810"/>
    <w:rsid w:val="00950DE2"/>
    <w:rsid w:val="00955821"/>
    <w:rsid w:val="0095669B"/>
    <w:rsid w:val="00957E3E"/>
    <w:rsid w:val="0096549D"/>
    <w:rsid w:val="009666AE"/>
    <w:rsid w:val="00967F8F"/>
    <w:rsid w:val="009715BD"/>
    <w:rsid w:val="009751EA"/>
    <w:rsid w:val="0098003F"/>
    <w:rsid w:val="00983000"/>
    <w:rsid w:val="0098488F"/>
    <w:rsid w:val="00986427"/>
    <w:rsid w:val="00986870"/>
    <w:rsid w:val="00986BE2"/>
    <w:rsid w:val="0098738D"/>
    <w:rsid w:val="00987503"/>
    <w:rsid w:val="00987F50"/>
    <w:rsid w:val="0099004F"/>
    <w:rsid w:val="00990090"/>
    <w:rsid w:val="00990B01"/>
    <w:rsid w:val="00993EC4"/>
    <w:rsid w:val="00994A8C"/>
    <w:rsid w:val="009951EB"/>
    <w:rsid w:val="00996327"/>
    <w:rsid w:val="00996A1A"/>
    <w:rsid w:val="009A003D"/>
    <w:rsid w:val="009A3954"/>
    <w:rsid w:val="009A41D9"/>
    <w:rsid w:val="009A681A"/>
    <w:rsid w:val="009A699F"/>
    <w:rsid w:val="009A79AE"/>
    <w:rsid w:val="009B07DA"/>
    <w:rsid w:val="009B0D8E"/>
    <w:rsid w:val="009B2E7A"/>
    <w:rsid w:val="009B673D"/>
    <w:rsid w:val="009B7614"/>
    <w:rsid w:val="009C063B"/>
    <w:rsid w:val="009C07A8"/>
    <w:rsid w:val="009C2D8A"/>
    <w:rsid w:val="009C355B"/>
    <w:rsid w:val="009C384B"/>
    <w:rsid w:val="009C584F"/>
    <w:rsid w:val="009C7BFD"/>
    <w:rsid w:val="009D011B"/>
    <w:rsid w:val="009D11BC"/>
    <w:rsid w:val="009D2FBE"/>
    <w:rsid w:val="009D5993"/>
    <w:rsid w:val="009D59F3"/>
    <w:rsid w:val="009E2A6B"/>
    <w:rsid w:val="009E3A6A"/>
    <w:rsid w:val="009E4E55"/>
    <w:rsid w:val="009E51BB"/>
    <w:rsid w:val="009E68FF"/>
    <w:rsid w:val="009F48D0"/>
    <w:rsid w:val="009F52F4"/>
    <w:rsid w:val="009F73E4"/>
    <w:rsid w:val="00A021CF"/>
    <w:rsid w:val="00A02C51"/>
    <w:rsid w:val="00A03847"/>
    <w:rsid w:val="00A03F37"/>
    <w:rsid w:val="00A05626"/>
    <w:rsid w:val="00A05709"/>
    <w:rsid w:val="00A07389"/>
    <w:rsid w:val="00A07953"/>
    <w:rsid w:val="00A10566"/>
    <w:rsid w:val="00A122E0"/>
    <w:rsid w:val="00A13039"/>
    <w:rsid w:val="00A15D95"/>
    <w:rsid w:val="00A21EF3"/>
    <w:rsid w:val="00A220C0"/>
    <w:rsid w:val="00A233CB"/>
    <w:rsid w:val="00A23B3D"/>
    <w:rsid w:val="00A26062"/>
    <w:rsid w:val="00A27FDA"/>
    <w:rsid w:val="00A33777"/>
    <w:rsid w:val="00A37974"/>
    <w:rsid w:val="00A40252"/>
    <w:rsid w:val="00A41359"/>
    <w:rsid w:val="00A43FF0"/>
    <w:rsid w:val="00A45511"/>
    <w:rsid w:val="00A463B8"/>
    <w:rsid w:val="00A4671F"/>
    <w:rsid w:val="00A506FC"/>
    <w:rsid w:val="00A50807"/>
    <w:rsid w:val="00A540A8"/>
    <w:rsid w:val="00A543B9"/>
    <w:rsid w:val="00A60462"/>
    <w:rsid w:val="00A62093"/>
    <w:rsid w:val="00A6289C"/>
    <w:rsid w:val="00A631E9"/>
    <w:rsid w:val="00A633D7"/>
    <w:rsid w:val="00A6367D"/>
    <w:rsid w:val="00A63748"/>
    <w:rsid w:val="00A672E0"/>
    <w:rsid w:val="00A70AC3"/>
    <w:rsid w:val="00A71F4B"/>
    <w:rsid w:val="00A74017"/>
    <w:rsid w:val="00A74E85"/>
    <w:rsid w:val="00A75B8A"/>
    <w:rsid w:val="00A76798"/>
    <w:rsid w:val="00A76830"/>
    <w:rsid w:val="00A76C83"/>
    <w:rsid w:val="00A7737A"/>
    <w:rsid w:val="00A82F22"/>
    <w:rsid w:val="00A83EF6"/>
    <w:rsid w:val="00A93218"/>
    <w:rsid w:val="00A932C8"/>
    <w:rsid w:val="00A937D6"/>
    <w:rsid w:val="00A941EA"/>
    <w:rsid w:val="00A953A0"/>
    <w:rsid w:val="00A9753C"/>
    <w:rsid w:val="00AA0A85"/>
    <w:rsid w:val="00AA175D"/>
    <w:rsid w:val="00AA365C"/>
    <w:rsid w:val="00AA64CC"/>
    <w:rsid w:val="00AB0189"/>
    <w:rsid w:val="00AB2B73"/>
    <w:rsid w:val="00AB7743"/>
    <w:rsid w:val="00AC12DF"/>
    <w:rsid w:val="00AC1A6B"/>
    <w:rsid w:val="00AC33E5"/>
    <w:rsid w:val="00AC49E8"/>
    <w:rsid w:val="00AC5D2A"/>
    <w:rsid w:val="00AD0763"/>
    <w:rsid w:val="00AD1F06"/>
    <w:rsid w:val="00AD6D6E"/>
    <w:rsid w:val="00AD7B15"/>
    <w:rsid w:val="00AE0D05"/>
    <w:rsid w:val="00AE508A"/>
    <w:rsid w:val="00AF2A94"/>
    <w:rsid w:val="00AF2F81"/>
    <w:rsid w:val="00AF4446"/>
    <w:rsid w:val="00AF635D"/>
    <w:rsid w:val="00B03F98"/>
    <w:rsid w:val="00B04090"/>
    <w:rsid w:val="00B06CA0"/>
    <w:rsid w:val="00B07D0F"/>
    <w:rsid w:val="00B07DA1"/>
    <w:rsid w:val="00B1122A"/>
    <w:rsid w:val="00B124E5"/>
    <w:rsid w:val="00B13458"/>
    <w:rsid w:val="00B144FF"/>
    <w:rsid w:val="00B14D28"/>
    <w:rsid w:val="00B15F79"/>
    <w:rsid w:val="00B17C00"/>
    <w:rsid w:val="00B20D30"/>
    <w:rsid w:val="00B22C31"/>
    <w:rsid w:val="00B2366F"/>
    <w:rsid w:val="00B24886"/>
    <w:rsid w:val="00B25A81"/>
    <w:rsid w:val="00B277A6"/>
    <w:rsid w:val="00B27D45"/>
    <w:rsid w:val="00B305FD"/>
    <w:rsid w:val="00B3149A"/>
    <w:rsid w:val="00B3320E"/>
    <w:rsid w:val="00B372E5"/>
    <w:rsid w:val="00B3792A"/>
    <w:rsid w:val="00B37CA2"/>
    <w:rsid w:val="00B434EE"/>
    <w:rsid w:val="00B462A5"/>
    <w:rsid w:val="00B519D1"/>
    <w:rsid w:val="00B51C7A"/>
    <w:rsid w:val="00B5598A"/>
    <w:rsid w:val="00B55DCC"/>
    <w:rsid w:val="00B56366"/>
    <w:rsid w:val="00B577D8"/>
    <w:rsid w:val="00B65E00"/>
    <w:rsid w:val="00B71AAA"/>
    <w:rsid w:val="00B776D0"/>
    <w:rsid w:val="00B81564"/>
    <w:rsid w:val="00B831EC"/>
    <w:rsid w:val="00B8325F"/>
    <w:rsid w:val="00B85C2F"/>
    <w:rsid w:val="00B86582"/>
    <w:rsid w:val="00B9288A"/>
    <w:rsid w:val="00B93C6F"/>
    <w:rsid w:val="00B97A99"/>
    <w:rsid w:val="00BA0879"/>
    <w:rsid w:val="00BA0F63"/>
    <w:rsid w:val="00BA2942"/>
    <w:rsid w:val="00BA5AA1"/>
    <w:rsid w:val="00BA6F14"/>
    <w:rsid w:val="00BB1D67"/>
    <w:rsid w:val="00BB2019"/>
    <w:rsid w:val="00BB2CB9"/>
    <w:rsid w:val="00BB7584"/>
    <w:rsid w:val="00BC4192"/>
    <w:rsid w:val="00BC67DF"/>
    <w:rsid w:val="00BC7830"/>
    <w:rsid w:val="00BD05EA"/>
    <w:rsid w:val="00BD2760"/>
    <w:rsid w:val="00BD41B7"/>
    <w:rsid w:val="00BD777E"/>
    <w:rsid w:val="00BE0847"/>
    <w:rsid w:val="00BE4C0C"/>
    <w:rsid w:val="00BE5040"/>
    <w:rsid w:val="00BE6401"/>
    <w:rsid w:val="00BE7EE4"/>
    <w:rsid w:val="00BF032F"/>
    <w:rsid w:val="00BF0CE3"/>
    <w:rsid w:val="00BF149F"/>
    <w:rsid w:val="00BF2365"/>
    <w:rsid w:val="00BF621E"/>
    <w:rsid w:val="00C00D0B"/>
    <w:rsid w:val="00C01C29"/>
    <w:rsid w:val="00C02115"/>
    <w:rsid w:val="00C02468"/>
    <w:rsid w:val="00C0496B"/>
    <w:rsid w:val="00C06F2E"/>
    <w:rsid w:val="00C17D25"/>
    <w:rsid w:val="00C21145"/>
    <w:rsid w:val="00C214C6"/>
    <w:rsid w:val="00C224CE"/>
    <w:rsid w:val="00C23720"/>
    <w:rsid w:val="00C2464B"/>
    <w:rsid w:val="00C24A29"/>
    <w:rsid w:val="00C257D1"/>
    <w:rsid w:val="00C30326"/>
    <w:rsid w:val="00C32FBE"/>
    <w:rsid w:val="00C35306"/>
    <w:rsid w:val="00C40421"/>
    <w:rsid w:val="00C40DCB"/>
    <w:rsid w:val="00C424E5"/>
    <w:rsid w:val="00C4490E"/>
    <w:rsid w:val="00C44A37"/>
    <w:rsid w:val="00C4675F"/>
    <w:rsid w:val="00C47CBC"/>
    <w:rsid w:val="00C56580"/>
    <w:rsid w:val="00C6288C"/>
    <w:rsid w:val="00C64CE4"/>
    <w:rsid w:val="00C66F58"/>
    <w:rsid w:val="00C670DA"/>
    <w:rsid w:val="00C72958"/>
    <w:rsid w:val="00C746F3"/>
    <w:rsid w:val="00C7621D"/>
    <w:rsid w:val="00C775F6"/>
    <w:rsid w:val="00C82851"/>
    <w:rsid w:val="00C878F6"/>
    <w:rsid w:val="00C94AE6"/>
    <w:rsid w:val="00C95A20"/>
    <w:rsid w:val="00C95A9E"/>
    <w:rsid w:val="00C97495"/>
    <w:rsid w:val="00C97550"/>
    <w:rsid w:val="00CB49D1"/>
    <w:rsid w:val="00CC280C"/>
    <w:rsid w:val="00CC6D2D"/>
    <w:rsid w:val="00CC7526"/>
    <w:rsid w:val="00CD44FA"/>
    <w:rsid w:val="00CD58BF"/>
    <w:rsid w:val="00CD6C70"/>
    <w:rsid w:val="00CE3696"/>
    <w:rsid w:val="00CE50BF"/>
    <w:rsid w:val="00CF02B8"/>
    <w:rsid w:val="00CF2699"/>
    <w:rsid w:val="00CF2FEB"/>
    <w:rsid w:val="00CF411F"/>
    <w:rsid w:val="00D012FD"/>
    <w:rsid w:val="00D03FA6"/>
    <w:rsid w:val="00D05D78"/>
    <w:rsid w:val="00D1025B"/>
    <w:rsid w:val="00D128CF"/>
    <w:rsid w:val="00D31B83"/>
    <w:rsid w:val="00D35136"/>
    <w:rsid w:val="00D359B8"/>
    <w:rsid w:val="00D4052D"/>
    <w:rsid w:val="00D412F9"/>
    <w:rsid w:val="00D4188D"/>
    <w:rsid w:val="00D43B23"/>
    <w:rsid w:val="00D44ABA"/>
    <w:rsid w:val="00D4500F"/>
    <w:rsid w:val="00D4570F"/>
    <w:rsid w:val="00D464B1"/>
    <w:rsid w:val="00D46BF2"/>
    <w:rsid w:val="00D47FF8"/>
    <w:rsid w:val="00D51E9D"/>
    <w:rsid w:val="00D527DB"/>
    <w:rsid w:val="00D532E7"/>
    <w:rsid w:val="00D5367E"/>
    <w:rsid w:val="00D53AFC"/>
    <w:rsid w:val="00D57ED3"/>
    <w:rsid w:val="00D622C5"/>
    <w:rsid w:val="00D62FC3"/>
    <w:rsid w:val="00D63C7C"/>
    <w:rsid w:val="00D66448"/>
    <w:rsid w:val="00D7172F"/>
    <w:rsid w:val="00D7380F"/>
    <w:rsid w:val="00D76D4F"/>
    <w:rsid w:val="00D81EC5"/>
    <w:rsid w:val="00D92877"/>
    <w:rsid w:val="00D93617"/>
    <w:rsid w:val="00D94B52"/>
    <w:rsid w:val="00DA0969"/>
    <w:rsid w:val="00DA14BF"/>
    <w:rsid w:val="00DA3CF6"/>
    <w:rsid w:val="00DA78E5"/>
    <w:rsid w:val="00DA7B8B"/>
    <w:rsid w:val="00DB0D6D"/>
    <w:rsid w:val="00DB2C0A"/>
    <w:rsid w:val="00DB3E42"/>
    <w:rsid w:val="00DB5D83"/>
    <w:rsid w:val="00DC03AC"/>
    <w:rsid w:val="00DC3323"/>
    <w:rsid w:val="00DC4378"/>
    <w:rsid w:val="00DC668D"/>
    <w:rsid w:val="00DC6885"/>
    <w:rsid w:val="00DD24A2"/>
    <w:rsid w:val="00DD3171"/>
    <w:rsid w:val="00DD7A0C"/>
    <w:rsid w:val="00DE48C1"/>
    <w:rsid w:val="00DE6172"/>
    <w:rsid w:val="00DE68AF"/>
    <w:rsid w:val="00DE78EF"/>
    <w:rsid w:val="00DF1A34"/>
    <w:rsid w:val="00DF3F36"/>
    <w:rsid w:val="00DF6038"/>
    <w:rsid w:val="00E0226D"/>
    <w:rsid w:val="00E10FA5"/>
    <w:rsid w:val="00E16CCC"/>
    <w:rsid w:val="00E2101E"/>
    <w:rsid w:val="00E2183B"/>
    <w:rsid w:val="00E2311B"/>
    <w:rsid w:val="00E30FAC"/>
    <w:rsid w:val="00E3329E"/>
    <w:rsid w:val="00E3339B"/>
    <w:rsid w:val="00E3374A"/>
    <w:rsid w:val="00E36C5B"/>
    <w:rsid w:val="00E404C1"/>
    <w:rsid w:val="00E42E6E"/>
    <w:rsid w:val="00E4420B"/>
    <w:rsid w:val="00E442B4"/>
    <w:rsid w:val="00E44799"/>
    <w:rsid w:val="00E45836"/>
    <w:rsid w:val="00E50D8D"/>
    <w:rsid w:val="00E5266B"/>
    <w:rsid w:val="00E5325C"/>
    <w:rsid w:val="00E54475"/>
    <w:rsid w:val="00E55012"/>
    <w:rsid w:val="00E55BFA"/>
    <w:rsid w:val="00E56892"/>
    <w:rsid w:val="00E569DC"/>
    <w:rsid w:val="00E605AD"/>
    <w:rsid w:val="00E611BC"/>
    <w:rsid w:val="00E61A6B"/>
    <w:rsid w:val="00E6244C"/>
    <w:rsid w:val="00E63F0D"/>
    <w:rsid w:val="00E64C2C"/>
    <w:rsid w:val="00E65370"/>
    <w:rsid w:val="00E66ED1"/>
    <w:rsid w:val="00E70FAD"/>
    <w:rsid w:val="00E721A0"/>
    <w:rsid w:val="00E7265A"/>
    <w:rsid w:val="00E73C27"/>
    <w:rsid w:val="00E76C3A"/>
    <w:rsid w:val="00E77FA9"/>
    <w:rsid w:val="00E80AD7"/>
    <w:rsid w:val="00E819CF"/>
    <w:rsid w:val="00E86A2B"/>
    <w:rsid w:val="00E87B6E"/>
    <w:rsid w:val="00E9235B"/>
    <w:rsid w:val="00E929B0"/>
    <w:rsid w:val="00E947DF"/>
    <w:rsid w:val="00E95880"/>
    <w:rsid w:val="00E96ADF"/>
    <w:rsid w:val="00EA2CD8"/>
    <w:rsid w:val="00EA4977"/>
    <w:rsid w:val="00EA6A7F"/>
    <w:rsid w:val="00EA6D94"/>
    <w:rsid w:val="00EA7E24"/>
    <w:rsid w:val="00EB0C80"/>
    <w:rsid w:val="00EB22E6"/>
    <w:rsid w:val="00EB3E40"/>
    <w:rsid w:val="00EB578F"/>
    <w:rsid w:val="00EB78F2"/>
    <w:rsid w:val="00EC0DAB"/>
    <w:rsid w:val="00EC23C0"/>
    <w:rsid w:val="00EC2CE1"/>
    <w:rsid w:val="00EC58A5"/>
    <w:rsid w:val="00EC59D2"/>
    <w:rsid w:val="00EC6BFB"/>
    <w:rsid w:val="00EC73B9"/>
    <w:rsid w:val="00ED04B6"/>
    <w:rsid w:val="00ED204C"/>
    <w:rsid w:val="00ED2AE9"/>
    <w:rsid w:val="00ED5FDC"/>
    <w:rsid w:val="00ED687D"/>
    <w:rsid w:val="00EE0353"/>
    <w:rsid w:val="00EE2A76"/>
    <w:rsid w:val="00EE35BB"/>
    <w:rsid w:val="00EE50FF"/>
    <w:rsid w:val="00EF2AA6"/>
    <w:rsid w:val="00EF2C45"/>
    <w:rsid w:val="00EF4E17"/>
    <w:rsid w:val="00EF774B"/>
    <w:rsid w:val="00EF7A1E"/>
    <w:rsid w:val="00EF7CD9"/>
    <w:rsid w:val="00F03494"/>
    <w:rsid w:val="00F03A19"/>
    <w:rsid w:val="00F14305"/>
    <w:rsid w:val="00F1619A"/>
    <w:rsid w:val="00F164F2"/>
    <w:rsid w:val="00F2481B"/>
    <w:rsid w:val="00F25280"/>
    <w:rsid w:val="00F273CA"/>
    <w:rsid w:val="00F30591"/>
    <w:rsid w:val="00F3145D"/>
    <w:rsid w:val="00F32848"/>
    <w:rsid w:val="00F32B6D"/>
    <w:rsid w:val="00F33F90"/>
    <w:rsid w:val="00F3548F"/>
    <w:rsid w:val="00F368F4"/>
    <w:rsid w:val="00F37ACC"/>
    <w:rsid w:val="00F408B3"/>
    <w:rsid w:val="00F42CBA"/>
    <w:rsid w:val="00F45024"/>
    <w:rsid w:val="00F5110F"/>
    <w:rsid w:val="00F52269"/>
    <w:rsid w:val="00F6573B"/>
    <w:rsid w:val="00F67D99"/>
    <w:rsid w:val="00F7085A"/>
    <w:rsid w:val="00F718B1"/>
    <w:rsid w:val="00F7386C"/>
    <w:rsid w:val="00F7621A"/>
    <w:rsid w:val="00F84E22"/>
    <w:rsid w:val="00F852D0"/>
    <w:rsid w:val="00F86793"/>
    <w:rsid w:val="00F90022"/>
    <w:rsid w:val="00F9227C"/>
    <w:rsid w:val="00F95040"/>
    <w:rsid w:val="00F960C7"/>
    <w:rsid w:val="00FB0DED"/>
    <w:rsid w:val="00FB3444"/>
    <w:rsid w:val="00FB35F1"/>
    <w:rsid w:val="00FB387B"/>
    <w:rsid w:val="00FB6DBD"/>
    <w:rsid w:val="00FB724F"/>
    <w:rsid w:val="00FC09E3"/>
    <w:rsid w:val="00FC433D"/>
    <w:rsid w:val="00FC69B5"/>
    <w:rsid w:val="00FD2FA4"/>
    <w:rsid w:val="00FD698F"/>
    <w:rsid w:val="00FD77A5"/>
    <w:rsid w:val="00FD7DCC"/>
    <w:rsid w:val="00FE2929"/>
    <w:rsid w:val="00FE4311"/>
    <w:rsid w:val="00FE6016"/>
    <w:rsid w:val="00FE6FC1"/>
    <w:rsid w:val="00FE7918"/>
    <w:rsid w:val="00FF12C6"/>
    <w:rsid w:val="00FF1881"/>
    <w:rsid w:val="00FF2425"/>
    <w:rsid w:val="00FF29F6"/>
    <w:rsid w:val="00FF35AE"/>
    <w:rsid w:val="00FF3FF3"/>
    <w:rsid w:val="00FF5A5D"/>
    <w:rsid w:val="00FF5F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4820800"/>
  <w15:docId w15:val="{2DDC97A3-F306-4308-A20D-B2E40ACC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unhideWhenUsed="1" w:qFormat="1"/>
    <w:lsdException w:name="heading 4" w:uiPriority="2" w:unhideWhenUsed="1"/>
    <w:lsdException w:name="heading 5" w:uiPriority="2" w:unhideWhenUsed="1"/>
    <w:lsdException w:name="heading 6" w:uiPriority="2" w:unhideWhenUsed="1"/>
    <w:lsdException w:name="heading 7" w:uiPriority="2" w:unhideWhenUsed="1"/>
    <w:lsdException w:name="heading 8" w:uiPriority="2" w:unhideWhenUsed="1"/>
    <w:lsdException w:name="heading 9"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Normal Indent" w:semiHidden="1" w:unhideWhenUsed="1"/>
    <w:lsdException w:name="footnote text" w:semiHidden="1" w:unhideWhenUsed="1"/>
    <w:lsdException w:name="annotation text" w:semiHidden="1" w:unhideWhenUsed="1"/>
    <w:lsdException w:name="header" w:uiPriority="9" w:unhideWhenUsed="1"/>
    <w:lsdException w:name="footer" w:uiPriority="10"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E48C1"/>
    <w:rPr>
      <w:sz w:val="20"/>
    </w:rPr>
  </w:style>
  <w:style w:type="paragraph" w:styleId="Otsikko1">
    <w:name w:val="heading 1"/>
    <w:basedOn w:val="Normaali"/>
    <w:next w:val="Leipteksti"/>
    <w:link w:val="Otsikko1Char"/>
    <w:uiPriority w:val="2"/>
    <w:qFormat/>
    <w:rsid w:val="00B07D0F"/>
    <w:pPr>
      <w:keepNext/>
      <w:keepLines/>
      <w:numPr>
        <w:numId w:val="20"/>
      </w:numPr>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2"/>
    <w:qFormat/>
    <w:rsid w:val="00B07D0F"/>
    <w:pPr>
      <w:keepNext/>
      <w:keepLines/>
      <w:numPr>
        <w:ilvl w:val="1"/>
        <w:numId w:val="20"/>
      </w:numPr>
      <w:spacing w:after="220"/>
      <w:outlineLvl w:val="1"/>
    </w:pPr>
    <w:rPr>
      <w:rFonts w:asciiTheme="majorHAnsi" w:eastAsiaTheme="majorEastAsia" w:hAnsiTheme="majorHAnsi" w:cstheme="majorBidi"/>
      <w:b/>
      <w:bCs/>
      <w:sz w:val="22"/>
      <w:szCs w:val="26"/>
    </w:rPr>
  </w:style>
  <w:style w:type="paragraph" w:styleId="Otsikko3">
    <w:name w:val="heading 3"/>
    <w:basedOn w:val="Normaali"/>
    <w:next w:val="Leipteksti"/>
    <w:link w:val="Otsikko3Char"/>
    <w:uiPriority w:val="2"/>
    <w:qFormat/>
    <w:rsid w:val="00B07D0F"/>
    <w:pPr>
      <w:keepNext/>
      <w:keepLines/>
      <w:numPr>
        <w:ilvl w:val="2"/>
        <w:numId w:val="20"/>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2"/>
    <w:rsid w:val="00485F80"/>
    <w:pPr>
      <w:keepNext/>
      <w:keepLines/>
      <w:numPr>
        <w:ilvl w:val="3"/>
        <w:numId w:val="20"/>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2"/>
    <w:rsid w:val="00485F80"/>
    <w:pPr>
      <w:keepNext/>
      <w:keepLines/>
      <w:numPr>
        <w:ilvl w:val="4"/>
        <w:numId w:val="20"/>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2"/>
    <w:rsid w:val="00485F80"/>
    <w:pPr>
      <w:keepNext/>
      <w:keepLines/>
      <w:numPr>
        <w:ilvl w:val="5"/>
        <w:numId w:val="20"/>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2"/>
    <w:rsid w:val="00485F80"/>
    <w:pPr>
      <w:keepNext/>
      <w:keepLines/>
      <w:numPr>
        <w:ilvl w:val="6"/>
        <w:numId w:val="20"/>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
    <w:rsid w:val="00485F80"/>
    <w:pPr>
      <w:keepNext/>
      <w:keepLines/>
      <w:numPr>
        <w:ilvl w:val="7"/>
        <w:numId w:val="20"/>
      </w:numPr>
      <w:spacing w:after="220"/>
      <w:outlineLvl w:val="7"/>
    </w:pPr>
    <w:rPr>
      <w:rFonts w:asciiTheme="majorHAnsi" w:eastAsiaTheme="majorEastAsia" w:hAnsiTheme="majorHAnsi" w:cstheme="majorBidi"/>
      <w:b/>
    </w:rPr>
  </w:style>
  <w:style w:type="paragraph" w:styleId="Otsikko9">
    <w:name w:val="heading 9"/>
    <w:basedOn w:val="Normaali"/>
    <w:next w:val="Leipteksti"/>
    <w:link w:val="Otsikko9Char"/>
    <w:uiPriority w:val="2"/>
    <w:rsid w:val="00485F80"/>
    <w:pPr>
      <w:keepNext/>
      <w:keepLines/>
      <w:numPr>
        <w:ilvl w:val="8"/>
        <w:numId w:val="20"/>
      </w:numPr>
      <w:spacing w:after="220"/>
      <w:outlineLvl w:val="8"/>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B07D0F"/>
    <w:pPr>
      <w:spacing w:after="220"/>
      <w:ind w:left="2608"/>
    </w:pPr>
  </w:style>
  <w:style w:type="character" w:customStyle="1" w:styleId="LeiptekstiChar">
    <w:name w:val="Leipäteksti Char"/>
    <w:basedOn w:val="Kappaleenoletusfontti"/>
    <w:link w:val="Leipteksti"/>
    <w:uiPriority w:val="1"/>
    <w:rsid w:val="00B07D0F"/>
    <w:rPr>
      <w:sz w:val="20"/>
    </w:rPr>
  </w:style>
  <w:style w:type="paragraph" w:styleId="Eivli">
    <w:name w:val="No Spacing"/>
    <w:link w:val="EivliChar"/>
    <w:uiPriority w:val="1"/>
    <w:qFormat/>
    <w:rsid w:val="00B07D0F"/>
    <w:pPr>
      <w:ind w:left="2608"/>
    </w:pPr>
    <w:rPr>
      <w:sz w:val="20"/>
    </w:rPr>
  </w:style>
  <w:style w:type="character" w:customStyle="1" w:styleId="Otsikko1Char">
    <w:name w:val="Otsikko 1 Char"/>
    <w:basedOn w:val="Kappaleenoletusfontti"/>
    <w:link w:val="Otsikko1"/>
    <w:uiPriority w:val="2"/>
    <w:rsid w:val="00B07D0F"/>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2"/>
    <w:rsid w:val="00B07D0F"/>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2"/>
    <w:rsid w:val="00B07D0F"/>
    <w:rPr>
      <w:rFonts w:asciiTheme="majorHAnsi" w:eastAsiaTheme="majorEastAsia" w:hAnsiTheme="majorHAnsi" w:cstheme="majorBidi"/>
      <w:b/>
      <w:bCs/>
      <w:sz w:val="20"/>
    </w:rPr>
  </w:style>
  <w:style w:type="character" w:customStyle="1" w:styleId="Otsikko4Char">
    <w:name w:val="Otsikko 4 Char"/>
    <w:basedOn w:val="Kappaleenoletusfontti"/>
    <w:link w:val="Otsikko4"/>
    <w:uiPriority w:val="2"/>
    <w:rsid w:val="00C30326"/>
    <w:rPr>
      <w:rFonts w:asciiTheme="majorHAnsi" w:eastAsiaTheme="majorEastAsia" w:hAnsiTheme="majorHAnsi" w:cstheme="majorBidi"/>
      <w:b/>
      <w:bCs/>
      <w:iCs/>
      <w:sz w:val="20"/>
    </w:rPr>
  </w:style>
  <w:style w:type="character" w:customStyle="1" w:styleId="Otsikko5Char">
    <w:name w:val="Otsikko 5 Char"/>
    <w:basedOn w:val="Kappaleenoletusfontti"/>
    <w:link w:val="Otsikko5"/>
    <w:uiPriority w:val="2"/>
    <w:rsid w:val="00C30326"/>
    <w:rPr>
      <w:rFonts w:asciiTheme="majorHAnsi" w:eastAsiaTheme="majorEastAsia" w:hAnsiTheme="majorHAnsi" w:cstheme="majorBidi"/>
      <w:b/>
      <w:sz w:val="20"/>
    </w:rPr>
  </w:style>
  <w:style w:type="character" w:customStyle="1" w:styleId="Otsikko6Char">
    <w:name w:val="Otsikko 6 Char"/>
    <w:basedOn w:val="Kappaleenoletusfontti"/>
    <w:link w:val="Otsikko6"/>
    <w:uiPriority w:val="2"/>
    <w:rsid w:val="00C30326"/>
    <w:rPr>
      <w:rFonts w:asciiTheme="majorHAnsi" w:eastAsiaTheme="majorEastAsia" w:hAnsiTheme="majorHAnsi" w:cstheme="majorBidi"/>
      <w:b/>
      <w:iCs/>
      <w:sz w:val="20"/>
    </w:rPr>
  </w:style>
  <w:style w:type="character" w:customStyle="1" w:styleId="Otsikko7Char">
    <w:name w:val="Otsikko 7 Char"/>
    <w:basedOn w:val="Kappaleenoletusfontti"/>
    <w:link w:val="Otsikko7"/>
    <w:uiPriority w:val="2"/>
    <w:rsid w:val="00C30326"/>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2"/>
    <w:rsid w:val="00C30326"/>
    <w:rPr>
      <w:rFonts w:asciiTheme="majorHAnsi" w:eastAsiaTheme="majorEastAsia" w:hAnsiTheme="majorHAnsi" w:cstheme="majorBidi"/>
      <w:b/>
      <w:sz w:val="20"/>
    </w:rPr>
  </w:style>
  <w:style w:type="character" w:customStyle="1" w:styleId="Otsikko9Char">
    <w:name w:val="Otsikko 9 Char"/>
    <w:basedOn w:val="Kappaleenoletusfontti"/>
    <w:link w:val="Otsikko9"/>
    <w:uiPriority w:val="2"/>
    <w:rsid w:val="00C30326"/>
    <w:rPr>
      <w:rFonts w:asciiTheme="majorHAnsi" w:eastAsiaTheme="majorEastAsia" w:hAnsiTheme="majorHAnsi" w:cstheme="majorBidi"/>
      <w:b/>
      <w:iCs/>
      <w:sz w:val="20"/>
    </w:rPr>
  </w:style>
  <w:style w:type="paragraph" w:styleId="Otsikko">
    <w:name w:val="Title"/>
    <w:basedOn w:val="Normaali"/>
    <w:next w:val="Leipteksti"/>
    <w:link w:val="OtsikkoChar"/>
    <w:uiPriority w:val="3"/>
    <w:qFormat/>
    <w:rsid w:val="00B07D0F"/>
    <w:pPr>
      <w:spacing w:after="220"/>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3"/>
    <w:rsid w:val="00B07D0F"/>
    <w:rPr>
      <w:rFonts w:asciiTheme="majorHAnsi" w:eastAsiaTheme="majorEastAsia" w:hAnsiTheme="majorHAnsi" w:cstheme="majorHAnsi"/>
      <w:b/>
      <w:sz w:val="28"/>
      <w:szCs w:val="52"/>
    </w:rPr>
  </w:style>
  <w:style w:type="paragraph" w:styleId="Sisllysluettelonotsikko">
    <w:name w:val="TOC Heading"/>
    <w:basedOn w:val="Otsikko"/>
    <w:next w:val="Normaali"/>
    <w:uiPriority w:val="39"/>
    <w:qFormat/>
    <w:rsid w:val="00D4188D"/>
  </w:style>
  <w:style w:type="character" w:styleId="Paikkamerkkiteksti">
    <w:name w:val="Placeholder Text"/>
    <w:basedOn w:val="Kappaleenoletusfontti"/>
    <w:uiPriority w:val="4"/>
    <w:rsid w:val="00EC2CE1"/>
    <w:rPr>
      <w:color w:val="auto"/>
    </w:rPr>
  </w:style>
  <w:style w:type="paragraph" w:styleId="Yltunniste">
    <w:name w:val="header"/>
    <w:basedOn w:val="Normaali"/>
    <w:link w:val="YltunnisteChar"/>
    <w:uiPriority w:val="9"/>
    <w:rsid w:val="0022351E"/>
    <w:pPr>
      <w:tabs>
        <w:tab w:val="left" w:pos="5216"/>
        <w:tab w:val="left" w:pos="7825"/>
        <w:tab w:val="left" w:pos="9129"/>
      </w:tabs>
    </w:pPr>
  </w:style>
  <w:style w:type="character" w:customStyle="1" w:styleId="YltunnisteChar">
    <w:name w:val="Ylätunniste Char"/>
    <w:basedOn w:val="Kappaleenoletusfontti"/>
    <w:link w:val="Yltunniste"/>
    <w:uiPriority w:val="9"/>
    <w:rsid w:val="0022351E"/>
    <w:rPr>
      <w:sz w:val="20"/>
    </w:rPr>
  </w:style>
  <w:style w:type="paragraph" w:styleId="Alaotsikko">
    <w:name w:val="Subtitle"/>
    <w:basedOn w:val="Normaali"/>
    <w:next w:val="Leipteksti"/>
    <w:link w:val="AlaotsikkoChar"/>
    <w:uiPriority w:val="4"/>
    <w:qFormat/>
    <w:rsid w:val="00B07D0F"/>
    <w:pPr>
      <w:numPr>
        <w:ilvl w:val="1"/>
      </w:numPr>
      <w:spacing w:after="220"/>
    </w:pPr>
    <w:rPr>
      <w:rFonts w:asciiTheme="majorHAnsi" w:eastAsiaTheme="majorEastAsia" w:hAnsiTheme="majorHAnsi" w:cstheme="majorHAnsi"/>
      <w:b/>
      <w:iCs/>
      <w:sz w:val="28"/>
      <w:szCs w:val="24"/>
    </w:rPr>
  </w:style>
  <w:style w:type="numbering" w:customStyle="1" w:styleId="Luettelomerkit">
    <w:name w:val="Luettelomerkit"/>
    <w:uiPriority w:val="99"/>
    <w:rsid w:val="009715BD"/>
    <w:pPr>
      <w:numPr>
        <w:numId w:val="4"/>
      </w:numPr>
    </w:pPr>
  </w:style>
  <w:style w:type="paragraph" w:styleId="Merkittyluettelo">
    <w:name w:val="List Bullet"/>
    <w:basedOn w:val="Normaali"/>
    <w:uiPriority w:val="4"/>
    <w:qFormat/>
    <w:rsid w:val="00B07D0F"/>
    <w:pPr>
      <w:numPr>
        <w:numId w:val="21"/>
      </w:numPr>
      <w:spacing w:after="220"/>
      <w:contextualSpacing/>
    </w:pPr>
  </w:style>
  <w:style w:type="numbering" w:customStyle="1" w:styleId="Numeroitulista">
    <w:name w:val="Numeroitu lista"/>
    <w:uiPriority w:val="99"/>
    <w:rsid w:val="004876FC"/>
    <w:pPr>
      <w:numPr>
        <w:numId w:val="7"/>
      </w:numPr>
    </w:pPr>
  </w:style>
  <w:style w:type="numbering" w:customStyle="1" w:styleId="Otsikkonumerointi">
    <w:name w:val="Otsikkonumerointi"/>
    <w:uiPriority w:val="99"/>
    <w:rsid w:val="00C30326"/>
    <w:pPr>
      <w:numPr>
        <w:numId w:val="9"/>
      </w:numPr>
    </w:pPr>
  </w:style>
  <w:style w:type="paragraph" w:styleId="Numeroituluettelo">
    <w:name w:val="List Number"/>
    <w:basedOn w:val="Normaali"/>
    <w:uiPriority w:val="4"/>
    <w:qFormat/>
    <w:rsid w:val="00B07D0F"/>
    <w:pPr>
      <w:numPr>
        <w:numId w:val="22"/>
      </w:numPr>
      <w:contextualSpacing/>
    </w:pPr>
  </w:style>
  <w:style w:type="paragraph" w:styleId="Alatunniste">
    <w:name w:val="footer"/>
    <w:basedOn w:val="Normaali"/>
    <w:link w:val="AlatunnisteChar"/>
    <w:uiPriority w:val="10"/>
    <w:rsid w:val="0022351E"/>
    <w:pPr>
      <w:tabs>
        <w:tab w:val="center" w:pos="4819"/>
        <w:tab w:val="right" w:pos="9638"/>
      </w:tabs>
    </w:pPr>
  </w:style>
  <w:style w:type="character" w:customStyle="1" w:styleId="AlatunnisteChar">
    <w:name w:val="Alatunniste Char"/>
    <w:basedOn w:val="Kappaleenoletusfontti"/>
    <w:link w:val="Alatunniste"/>
    <w:uiPriority w:val="10"/>
    <w:rsid w:val="0022351E"/>
    <w:rPr>
      <w:sz w:val="20"/>
    </w:rPr>
  </w:style>
  <w:style w:type="table" w:styleId="TaulukkoRuudukko">
    <w:name w:val="Table Grid"/>
    <w:basedOn w:val="Normaalitaulukko"/>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22351E"/>
    <w:tblPr>
      <w:tblCellMar>
        <w:left w:w="0" w:type="dxa"/>
        <w:right w:w="0" w:type="dxa"/>
      </w:tblCellMar>
    </w:tblPr>
  </w:style>
  <w:style w:type="character" w:styleId="Hyperlinkki">
    <w:name w:val="Hyperlink"/>
    <w:basedOn w:val="Kappaleenoletusfontti"/>
    <w:uiPriority w:val="99"/>
    <w:unhideWhenUsed/>
    <w:rsid w:val="00005C7B"/>
    <w:rPr>
      <w:color w:val="00987F" w:themeColor="hyperlink"/>
      <w:u w:val="single"/>
    </w:rPr>
  </w:style>
  <w:style w:type="character" w:customStyle="1" w:styleId="AlaotsikkoChar">
    <w:name w:val="Alaotsikko Char"/>
    <w:basedOn w:val="Kappaleenoletusfontti"/>
    <w:link w:val="Alaotsikko"/>
    <w:uiPriority w:val="4"/>
    <w:rsid w:val="00B07D0F"/>
    <w:rPr>
      <w:rFonts w:asciiTheme="majorHAnsi" w:eastAsiaTheme="majorEastAsia" w:hAnsiTheme="majorHAnsi" w:cstheme="majorHAnsi"/>
      <w:b/>
      <w:iCs/>
      <w:sz w:val="28"/>
      <w:szCs w:val="24"/>
    </w:rPr>
  </w:style>
  <w:style w:type="paragraph" w:styleId="Seliteteksti">
    <w:name w:val="Balloon Text"/>
    <w:basedOn w:val="Normaali"/>
    <w:link w:val="SelitetekstiChar"/>
    <w:uiPriority w:val="99"/>
    <w:semiHidden/>
    <w:unhideWhenUsed/>
    <w:rsid w:val="000A6DFD"/>
    <w:rPr>
      <w:rFonts w:ascii="Tahoma" w:hAnsi="Tahoma" w:cs="Tahoma"/>
      <w:sz w:val="16"/>
      <w:szCs w:val="16"/>
    </w:rPr>
  </w:style>
  <w:style w:type="character" w:customStyle="1" w:styleId="SelitetekstiChar">
    <w:name w:val="Seliteteksti Char"/>
    <w:basedOn w:val="Kappaleenoletusfontti"/>
    <w:link w:val="Seliteteksti"/>
    <w:uiPriority w:val="99"/>
    <w:semiHidden/>
    <w:rsid w:val="000A6DFD"/>
    <w:rPr>
      <w:rFonts w:ascii="Tahoma" w:hAnsi="Tahoma" w:cs="Tahoma"/>
      <w:sz w:val="16"/>
      <w:szCs w:val="16"/>
    </w:rPr>
  </w:style>
  <w:style w:type="paragraph" w:customStyle="1" w:styleId="Sivuotsikko">
    <w:name w:val="Sivuotsikko"/>
    <w:basedOn w:val="Leipteksti"/>
    <w:next w:val="Leipteksti"/>
    <w:uiPriority w:val="5"/>
    <w:rsid w:val="002B4B61"/>
    <w:pPr>
      <w:ind w:hanging="2608"/>
    </w:pPr>
  </w:style>
  <w:style w:type="paragraph" w:styleId="Sisluet1">
    <w:name w:val="toc 1"/>
    <w:basedOn w:val="Normaali"/>
    <w:next w:val="Normaali"/>
    <w:autoRedefine/>
    <w:uiPriority w:val="39"/>
    <w:rsid w:val="00D4188D"/>
    <w:pPr>
      <w:tabs>
        <w:tab w:val="left" w:pos="440"/>
        <w:tab w:val="right" w:leader="dot" w:pos="10196"/>
      </w:tabs>
      <w:spacing w:after="100"/>
    </w:pPr>
    <w:rPr>
      <w:sz w:val="24"/>
    </w:rPr>
  </w:style>
  <w:style w:type="paragraph" w:styleId="Sisluet2">
    <w:name w:val="toc 2"/>
    <w:basedOn w:val="Normaali"/>
    <w:next w:val="Normaali"/>
    <w:autoRedefine/>
    <w:uiPriority w:val="39"/>
    <w:rsid w:val="00D4188D"/>
    <w:pPr>
      <w:spacing w:after="100"/>
      <w:ind w:left="200"/>
    </w:pPr>
    <w:rPr>
      <w:sz w:val="24"/>
    </w:rPr>
  </w:style>
  <w:style w:type="paragraph" w:styleId="Sisluet3">
    <w:name w:val="toc 3"/>
    <w:basedOn w:val="Normaali"/>
    <w:next w:val="Normaali"/>
    <w:autoRedefine/>
    <w:uiPriority w:val="39"/>
    <w:rsid w:val="00811BF4"/>
    <w:pPr>
      <w:tabs>
        <w:tab w:val="left" w:pos="1276"/>
        <w:tab w:val="right" w:leader="dot" w:pos="10196"/>
      </w:tabs>
      <w:spacing w:after="100"/>
      <w:ind w:left="400"/>
    </w:pPr>
    <w:rPr>
      <w:sz w:val="24"/>
    </w:rPr>
  </w:style>
  <w:style w:type="paragraph" w:styleId="Sisluet4">
    <w:name w:val="toc 4"/>
    <w:basedOn w:val="Normaali"/>
    <w:next w:val="Normaali"/>
    <w:autoRedefine/>
    <w:uiPriority w:val="3"/>
    <w:rsid w:val="00D4188D"/>
    <w:pPr>
      <w:spacing w:after="100"/>
      <w:ind w:left="600"/>
    </w:pPr>
    <w:rPr>
      <w:sz w:val="24"/>
    </w:rPr>
  </w:style>
  <w:style w:type="paragraph" w:styleId="Sisluet5">
    <w:name w:val="toc 5"/>
    <w:basedOn w:val="Normaali"/>
    <w:next w:val="Normaali"/>
    <w:autoRedefine/>
    <w:uiPriority w:val="3"/>
    <w:rsid w:val="00D4188D"/>
    <w:pPr>
      <w:spacing w:after="100"/>
      <w:ind w:left="800"/>
    </w:pPr>
    <w:rPr>
      <w:sz w:val="24"/>
    </w:rPr>
  </w:style>
  <w:style w:type="paragraph" w:styleId="Sisluet6">
    <w:name w:val="toc 6"/>
    <w:basedOn w:val="Normaali"/>
    <w:next w:val="Normaali"/>
    <w:autoRedefine/>
    <w:uiPriority w:val="3"/>
    <w:rsid w:val="00D4188D"/>
    <w:pPr>
      <w:spacing w:after="100"/>
      <w:ind w:left="1000"/>
    </w:pPr>
    <w:rPr>
      <w:sz w:val="24"/>
    </w:rPr>
  </w:style>
  <w:style w:type="paragraph" w:styleId="Sisluet7">
    <w:name w:val="toc 7"/>
    <w:basedOn w:val="Normaali"/>
    <w:next w:val="Normaali"/>
    <w:autoRedefine/>
    <w:uiPriority w:val="3"/>
    <w:rsid w:val="00D4188D"/>
    <w:pPr>
      <w:spacing w:after="100"/>
      <w:ind w:left="1200"/>
    </w:pPr>
    <w:rPr>
      <w:sz w:val="24"/>
    </w:rPr>
  </w:style>
  <w:style w:type="paragraph" w:styleId="Sisluet8">
    <w:name w:val="toc 8"/>
    <w:basedOn w:val="Normaali"/>
    <w:next w:val="Normaali"/>
    <w:autoRedefine/>
    <w:uiPriority w:val="3"/>
    <w:rsid w:val="00D4188D"/>
    <w:pPr>
      <w:spacing w:after="100"/>
      <w:ind w:left="1400"/>
    </w:pPr>
    <w:rPr>
      <w:sz w:val="24"/>
    </w:rPr>
  </w:style>
  <w:style w:type="paragraph" w:styleId="Sisluet9">
    <w:name w:val="toc 9"/>
    <w:basedOn w:val="Normaali"/>
    <w:next w:val="Normaali"/>
    <w:autoRedefine/>
    <w:uiPriority w:val="3"/>
    <w:rsid w:val="00D4188D"/>
    <w:pPr>
      <w:spacing w:after="100"/>
      <w:ind w:left="1600"/>
    </w:pPr>
    <w:rPr>
      <w:sz w:val="24"/>
    </w:rPr>
  </w:style>
  <w:style w:type="paragraph" w:styleId="Kuvaotsikko">
    <w:name w:val="caption"/>
    <w:basedOn w:val="Normaali"/>
    <w:next w:val="Normaali"/>
    <w:uiPriority w:val="35"/>
    <w:rsid w:val="003113B8"/>
    <w:pPr>
      <w:spacing w:after="200"/>
      <w:ind w:left="2608"/>
    </w:pPr>
    <w:rPr>
      <w:b/>
      <w:bCs/>
      <w:szCs w:val="18"/>
    </w:rPr>
  </w:style>
  <w:style w:type="paragraph" w:styleId="Kuvaotsikkoluettelo">
    <w:name w:val="table of figures"/>
    <w:basedOn w:val="Normaali"/>
    <w:next w:val="Normaali"/>
    <w:uiPriority w:val="99"/>
    <w:rsid w:val="004F1A73"/>
    <w:rPr>
      <w:sz w:val="24"/>
    </w:rPr>
  </w:style>
  <w:style w:type="character" w:customStyle="1" w:styleId="EivliChar">
    <w:name w:val="Ei väliä Char"/>
    <w:basedOn w:val="Kappaleenoletusfontti"/>
    <w:link w:val="Eivli"/>
    <w:uiPriority w:val="1"/>
    <w:rsid w:val="00D5367E"/>
    <w:rPr>
      <w:sz w:val="20"/>
    </w:rPr>
  </w:style>
  <w:style w:type="paragraph" w:styleId="Luettelokappale">
    <w:name w:val="List Paragraph"/>
    <w:basedOn w:val="Normaali"/>
    <w:uiPriority w:val="34"/>
    <w:qFormat/>
    <w:rsid w:val="00737649"/>
    <w:pPr>
      <w:spacing w:after="160" w:line="259" w:lineRule="auto"/>
      <w:ind w:left="720"/>
      <w:contextualSpacing/>
    </w:pPr>
    <w:rPr>
      <w:rFonts w:cstheme="minorBidi"/>
      <w:sz w:val="22"/>
    </w:rPr>
  </w:style>
  <w:style w:type="character" w:styleId="AvattuHyperlinkki">
    <w:name w:val="FollowedHyperlink"/>
    <w:basedOn w:val="Kappaleenoletusfontti"/>
    <w:uiPriority w:val="99"/>
    <w:semiHidden/>
    <w:unhideWhenUsed/>
    <w:rsid w:val="007D55F5"/>
    <w:rPr>
      <w:color w:val="00B8D0" w:themeColor="followedHyperlink"/>
      <w:u w:val="single"/>
    </w:rPr>
  </w:style>
  <w:style w:type="character" w:styleId="Kommentinviite">
    <w:name w:val="annotation reference"/>
    <w:basedOn w:val="Kappaleenoletusfontti"/>
    <w:uiPriority w:val="99"/>
    <w:semiHidden/>
    <w:unhideWhenUsed/>
    <w:rsid w:val="004813EE"/>
    <w:rPr>
      <w:sz w:val="16"/>
      <w:szCs w:val="16"/>
    </w:rPr>
  </w:style>
  <w:style w:type="paragraph" w:styleId="Kommentinteksti">
    <w:name w:val="annotation text"/>
    <w:basedOn w:val="Normaali"/>
    <w:link w:val="KommentintekstiChar"/>
    <w:uiPriority w:val="99"/>
    <w:semiHidden/>
    <w:unhideWhenUsed/>
    <w:rsid w:val="004813EE"/>
    <w:rPr>
      <w:szCs w:val="20"/>
    </w:rPr>
  </w:style>
  <w:style w:type="character" w:customStyle="1" w:styleId="KommentintekstiChar">
    <w:name w:val="Kommentin teksti Char"/>
    <w:basedOn w:val="Kappaleenoletusfontti"/>
    <w:link w:val="Kommentinteksti"/>
    <w:uiPriority w:val="99"/>
    <w:semiHidden/>
    <w:rsid w:val="004813EE"/>
    <w:rPr>
      <w:sz w:val="20"/>
      <w:szCs w:val="20"/>
    </w:rPr>
  </w:style>
  <w:style w:type="paragraph" w:styleId="Kommentinotsikko">
    <w:name w:val="annotation subject"/>
    <w:basedOn w:val="Kommentinteksti"/>
    <w:next w:val="Kommentinteksti"/>
    <w:link w:val="KommentinotsikkoChar"/>
    <w:uiPriority w:val="99"/>
    <w:semiHidden/>
    <w:unhideWhenUsed/>
    <w:rsid w:val="004813EE"/>
    <w:rPr>
      <w:b/>
      <w:bCs/>
    </w:rPr>
  </w:style>
  <w:style w:type="character" w:customStyle="1" w:styleId="KommentinotsikkoChar">
    <w:name w:val="Kommentin otsikko Char"/>
    <w:basedOn w:val="KommentintekstiChar"/>
    <w:link w:val="Kommentinotsikko"/>
    <w:uiPriority w:val="99"/>
    <w:semiHidden/>
    <w:rsid w:val="004813EE"/>
    <w:rPr>
      <w:b/>
      <w:bCs/>
      <w:sz w:val="20"/>
      <w:szCs w:val="20"/>
    </w:rPr>
  </w:style>
  <w:style w:type="character" w:customStyle="1" w:styleId="koosteteksti">
    <w:name w:val="koosteteksti"/>
    <w:basedOn w:val="Kappaleenoletusfontti"/>
    <w:rsid w:val="00BE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618">
      <w:bodyDiv w:val="1"/>
      <w:marLeft w:val="0"/>
      <w:marRight w:val="0"/>
      <w:marTop w:val="0"/>
      <w:marBottom w:val="0"/>
      <w:divBdr>
        <w:top w:val="none" w:sz="0" w:space="0" w:color="auto"/>
        <w:left w:val="none" w:sz="0" w:space="0" w:color="auto"/>
        <w:bottom w:val="none" w:sz="0" w:space="0" w:color="auto"/>
        <w:right w:val="none" w:sz="0" w:space="0" w:color="auto"/>
      </w:divBdr>
    </w:div>
    <w:div w:id="230236780">
      <w:bodyDiv w:val="1"/>
      <w:marLeft w:val="0"/>
      <w:marRight w:val="0"/>
      <w:marTop w:val="0"/>
      <w:marBottom w:val="0"/>
      <w:divBdr>
        <w:top w:val="none" w:sz="0" w:space="0" w:color="auto"/>
        <w:left w:val="none" w:sz="0" w:space="0" w:color="auto"/>
        <w:bottom w:val="none" w:sz="0" w:space="0" w:color="auto"/>
        <w:right w:val="none" w:sz="0" w:space="0" w:color="auto"/>
      </w:divBdr>
    </w:div>
    <w:div w:id="4425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alvelut.prh.fi/tmposti/sv%2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alvelut.prh.fi/tmmuutos/s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kkinaoikeus.fi/sv/index/oikeudenkayntiohjeet/Malocharendensomgallerindustriellarattigheterochupphovsrat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pir\AppData\Roaming\Microsoft\Mallit\Patentti-%20ja%20rekisterihallitus\Pitk&#228;%20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DCB13389449E5A68FB144101F0D1B"/>
        <w:category>
          <w:name w:val="Yleiset"/>
          <w:gallery w:val="placeholder"/>
        </w:category>
        <w:types>
          <w:type w:val="bbPlcHdr"/>
        </w:types>
        <w:behaviors>
          <w:behavior w:val="content"/>
        </w:behaviors>
        <w:guid w:val="{9BFBDEA2-A420-4CD2-B03A-B1ACB360F918}"/>
      </w:docPartPr>
      <w:docPartBody>
        <w:p w:rsidR="00FE26C4" w:rsidRDefault="00FE26C4">
          <w:pPr>
            <w:pStyle w:val="BAEDCB13389449E5A68FB144101F0D1B"/>
          </w:pPr>
          <w:r>
            <w:rPr>
              <w:rStyle w:val="Paikkamerkkiteksti"/>
            </w:rPr>
            <w:t>[Otsikko]</w:t>
          </w:r>
        </w:p>
      </w:docPartBody>
    </w:docPart>
    <w:docPart>
      <w:docPartPr>
        <w:name w:val="70C01B61EDA0491FB3EC9FE5247380F5"/>
        <w:category>
          <w:name w:val="Yleiset"/>
          <w:gallery w:val="placeholder"/>
        </w:category>
        <w:types>
          <w:type w:val="bbPlcHdr"/>
        </w:types>
        <w:behaviors>
          <w:behavior w:val="content"/>
        </w:behaviors>
        <w:guid w:val="{0853E405-952E-4A9D-BF70-E0BAEE49B5E9}"/>
      </w:docPartPr>
      <w:docPartBody>
        <w:p w:rsidR="00FE26C4" w:rsidRDefault="00FE26C4">
          <w:pPr>
            <w:pStyle w:val="70C01B61EDA0491FB3EC9FE5247380F5"/>
          </w:pPr>
          <w:r w:rsidRPr="009128AA">
            <w:rPr>
              <w:rStyle w:val="Paikkamerkkiteksti"/>
              <w:color w:val="FFFFFF" w:themeColor="background1"/>
              <w:sz w:val="72"/>
              <w:szCs w:val="60"/>
            </w:rPr>
            <w:t>[Vuosi]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C4"/>
    <w:rsid w:val="000909E7"/>
    <w:rsid w:val="00186D73"/>
    <w:rsid w:val="0031590F"/>
    <w:rsid w:val="004D75E7"/>
    <w:rsid w:val="00697DFC"/>
    <w:rsid w:val="009E6D5F"/>
    <w:rsid w:val="00EA1EB9"/>
    <w:rsid w:val="00F403FA"/>
    <w:rsid w:val="00F54E0F"/>
    <w:rsid w:val="00FD638E"/>
    <w:rsid w:val="00FE26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4"/>
    <w:rPr>
      <w:color w:val="auto"/>
    </w:rPr>
  </w:style>
  <w:style w:type="paragraph" w:customStyle="1" w:styleId="FB641174EA714636A64A6598489A2D09">
    <w:name w:val="FB641174EA714636A64A6598489A2D09"/>
  </w:style>
  <w:style w:type="paragraph" w:customStyle="1" w:styleId="3B26554C26CA420CA103B9A77CF00907">
    <w:name w:val="3B26554C26CA420CA103B9A77CF00907"/>
  </w:style>
  <w:style w:type="paragraph" w:customStyle="1" w:styleId="BAEDCB13389449E5A68FB144101F0D1B">
    <w:name w:val="BAEDCB13389449E5A68FB144101F0D1B"/>
  </w:style>
  <w:style w:type="paragraph" w:customStyle="1" w:styleId="AB915F46B31F46D29D3071A36813ECEB">
    <w:name w:val="AB915F46B31F46D29D3071A36813ECEB"/>
  </w:style>
  <w:style w:type="paragraph" w:customStyle="1" w:styleId="6CEE9C86B88241D9ADE0124465A942EE">
    <w:name w:val="6CEE9C86B88241D9ADE0124465A942EE"/>
  </w:style>
  <w:style w:type="paragraph" w:customStyle="1" w:styleId="70C01B61EDA0491FB3EC9FE5247380F5">
    <w:name w:val="70C01B61EDA0491FB3EC9FE524738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Patentti- ja rekisterihallitus">
      <a:dk1>
        <a:sysClr val="windowText" lastClr="000000"/>
      </a:dk1>
      <a:lt1>
        <a:sysClr val="window" lastClr="FFFFFF"/>
      </a:lt1>
      <a:dk2>
        <a:srgbClr val="5A5A5B"/>
      </a:dk2>
      <a:lt2>
        <a:srgbClr val="BFBFBF"/>
      </a:lt2>
      <a:accent1>
        <a:srgbClr val="154FA4"/>
      </a:accent1>
      <a:accent2>
        <a:srgbClr val="D151A9"/>
      </a:accent2>
      <a:accent3>
        <a:srgbClr val="1CB0DA"/>
      </a:accent3>
      <a:accent4>
        <a:srgbClr val="1F3383"/>
      </a:accent4>
      <a:accent5>
        <a:srgbClr val="7F0AAA"/>
      </a:accent5>
      <a:accent6>
        <a:srgbClr val="0071B6"/>
      </a:accent6>
      <a:hlink>
        <a:srgbClr val="00987F"/>
      </a:hlink>
      <a:folHlink>
        <a:srgbClr val="00B8D0"/>
      </a:folHlink>
    </a:clrScheme>
    <a:fontScheme name="Patenttti- ja rekisterihallit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DA192-99C7-445A-8D0E-2BD0F2BB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Pitkä asiakirja</Template>
  <TotalTime>3</TotalTime>
  <Pages>19</Pages>
  <Words>4719</Words>
  <Characters>38230</Characters>
  <Application>Microsoft Office Word</Application>
  <DocSecurity>0</DocSecurity>
  <Lines>318</Lines>
  <Paragraphs>85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Anvisningar: administrativa förfarandet för upphävande och ogiltigförklaring</vt:lpstr>
      <vt:lpstr/>
    </vt:vector>
  </TitlesOfParts>
  <Company>Patent- och registerstyrelsen</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administrativa förfarandet för upphävande och ogiltigförklaring</dc:title>
  <dc:subject>Anvisning</dc:subject>
  <dc:creator>Tuulimarja Myllymäki</dc:creator>
  <cp:keywords/>
  <dc:description/>
  <cp:lastModifiedBy>Tuulimarja Myllymäki</cp:lastModifiedBy>
  <cp:revision>4</cp:revision>
  <cp:lastPrinted>2013-04-19T09:13:00Z</cp:lastPrinted>
  <dcterms:created xsi:type="dcterms:W3CDTF">2019-05-02T07:08:00Z</dcterms:created>
  <dcterms:modified xsi:type="dcterms:W3CDTF">2019-05-02T07:11:00Z</dcterms:modified>
</cp:coreProperties>
</file>